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4518" w14:textId="282E81BF" w:rsidR="00586B1D" w:rsidRPr="00B832BA" w:rsidRDefault="00586B1D" w:rsidP="00343E86">
      <w:pPr>
        <w:tabs>
          <w:tab w:val="center" w:pos="4680"/>
        </w:tabs>
        <w:rPr>
          <w:rFonts w:cstheme="minorHAnsi"/>
          <w:b/>
          <w:bCs/>
          <w:u w:val="single"/>
          <w:lang w:val="el-GR"/>
        </w:rPr>
      </w:pPr>
    </w:p>
    <w:p w14:paraId="2CFEFC52" w14:textId="23F6C24D" w:rsidR="00135DFD" w:rsidRPr="004B79F4" w:rsidRDefault="00135DFD" w:rsidP="00135DFD">
      <w:pPr>
        <w:jc w:val="center"/>
        <w:rPr>
          <w:rFonts w:cstheme="minorHAnsi"/>
          <w:b/>
          <w:bCs/>
          <w:sz w:val="32"/>
          <w:szCs w:val="32"/>
          <w:u w:val="single"/>
          <w:lang w:val="el-GR"/>
        </w:rPr>
      </w:pPr>
      <w:r w:rsidRPr="004B79F4">
        <w:rPr>
          <w:rFonts w:cstheme="minorHAnsi"/>
          <w:b/>
          <w:bCs/>
          <w:sz w:val="32"/>
          <w:szCs w:val="32"/>
          <w:u w:val="single"/>
        </w:rPr>
        <w:t>Q</w:t>
      </w:r>
      <w:r w:rsidRPr="004B79F4">
        <w:rPr>
          <w:rFonts w:cstheme="minorHAnsi"/>
          <w:b/>
          <w:bCs/>
          <w:sz w:val="32"/>
          <w:szCs w:val="32"/>
          <w:u w:val="single"/>
          <w:lang w:val="el-GR"/>
        </w:rPr>
        <w:t>&amp;</w:t>
      </w:r>
      <w:proofErr w:type="gramStart"/>
      <w:r w:rsidR="000C62CC" w:rsidRPr="004B79F4">
        <w:rPr>
          <w:rFonts w:cstheme="minorHAnsi"/>
          <w:b/>
          <w:bCs/>
          <w:sz w:val="32"/>
          <w:szCs w:val="32"/>
          <w:u w:val="single"/>
        </w:rPr>
        <w:t>As</w:t>
      </w:r>
      <w:proofErr w:type="gramEnd"/>
      <w:r w:rsidR="000C62CC" w:rsidRPr="004B79F4">
        <w:rPr>
          <w:rFonts w:cstheme="minorHAnsi"/>
          <w:b/>
          <w:bCs/>
          <w:sz w:val="32"/>
          <w:szCs w:val="32"/>
          <w:u w:val="single"/>
          <w:lang w:val="el-GR"/>
        </w:rPr>
        <w:t xml:space="preserve"> Ταμείο</w:t>
      </w:r>
      <w:r w:rsidR="00F722B3" w:rsidRPr="004B79F4">
        <w:rPr>
          <w:rFonts w:cstheme="minorHAnsi"/>
          <w:b/>
          <w:bCs/>
          <w:sz w:val="32"/>
          <w:szCs w:val="32"/>
          <w:u w:val="single"/>
          <w:lang w:val="el-GR"/>
        </w:rPr>
        <w:t xml:space="preserve"> Εγγυοδοσίας ΕΑΤ-</w:t>
      </w:r>
      <w:r w:rsidR="00586272" w:rsidRPr="004B79F4">
        <w:rPr>
          <w:rFonts w:cstheme="minorHAnsi"/>
          <w:b/>
          <w:bCs/>
          <w:sz w:val="32"/>
          <w:szCs w:val="32"/>
          <w:u w:val="single"/>
          <w:lang w:val="el-GR"/>
        </w:rPr>
        <w:t>ΤΜΕΔ</w:t>
      </w:r>
      <w:r w:rsidR="00B832BA" w:rsidRPr="004B79F4">
        <w:rPr>
          <w:rFonts w:cstheme="minorHAnsi"/>
          <w:b/>
          <w:bCs/>
          <w:sz w:val="32"/>
          <w:szCs w:val="32"/>
          <w:u w:val="single"/>
          <w:lang w:val="el-GR"/>
        </w:rPr>
        <w:t>Ε</w:t>
      </w:r>
    </w:p>
    <w:p w14:paraId="091A6F95" w14:textId="77777777" w:rsidR="00107D0C" w:rsidRPr="00B832BA" w:rsidRDefault="00107D0C" w:rsidP="00135DFD">
      <w:pPr>
        <w:jc w:val="center"/>
        <w:rPr>
          <w:rFonts w:cstheme="minorHAnsi"/>
          <w:b/>
          <w:bCs/>
          <w:u w:val="single"/>
          <w:lang w:val="el-GR"/>
        </w:rPr>
      </w:pPr>
    </w:p>
    <w:p w14:paraId="5AF67894" w14:textId="39DCA5CD" w:rsidR="00B832BA" w:rsidRPr="00AD0F32" w:rsidRDefault="00B832BA" w:rsidP="00AD0F32">
      <w:pPr>
        <w:pStyle w:val="a3"/>
        <w:numPr>
          <w:ilvl w:val="0"/>
          <w:numId w:val="30"/>
        </w:numPr>
        <w:spacing w:after="0" w:line="360" w:lineRule="auto"/>
        <w:jc w:val="both"/>
        <w:rPr>
          <w:rFonts w:cstheme="minorHAnsi"/>
          <w:b/>
          <w:bCs/>
        </w:rPr>
      </w:pPr>
      <w:r w:rsidRPr="00AD0F32">
        <w:rPr>
          <w:rFonts w:cstheme="minorHAnsi"/>
          <w:b/>
          <w:bCs/>
        </w:rPr>
        <w:t>Ποι</w:t>
      </w:r>
      <w:r w:rsidR="002A6E75">
        <w:rPr>
          <w:rFonts w:cstheme="minorHAnsi"/>
          <w:b/>
          <w:bCs/>
        </w:rPr>
        <w:t>ο</w:t>
      </w:r>
      <w:r w:rsidRPr="00AD0F32">
        <w:rPr>
          <w:rFonts w:cstheme="minorHAnsi"/>
          <w:b/>
          <w:bCs/>
        </w:rPr>
        <w:t xml:space="preserve"> είναι </w:t>
      </w:r>
      <w:r w:rsidR="002A6E75">
        <w:rPr>
          <w:rFonts w:cstheme="minorHAnsi"/>
          <w:b/>
          <w:bCs/>
        </w:rPr>
        <w:t>το Ταμείο</w:t>
      </w:r>
      <w:r w:rsidRPr="00AD0F32">
        <w:rPr>
          <w:rFonts w:cstheme="minorHAnsi"/>
          <w:b/>
          <w:bCs/>
        </w:rPr>
        <w:t xml:space="preserve">; </w:t>
      </w:r>
    </w:p>
    <w:p w14:paraId="4E18BF7B" w14:textId="60D173E0" w:rsidR="006F66D5" w:rsidRPr="000345E3" w:rsidRDefault="00B832BA" w:rsidP="006F66D5">
      <w:pPr>
        <w:spacing w:after="0" w:line="360" w:lineRule="auto"/>
        <w:jc w:val="both"/>
        <w:rPr>
          <w:rFonts w:cstheme="minorHAnsi"/>
          <w:lang w:val="el-GR"/>
        </w:rPr>
      </w:pPr>
      <w:r w:rsidRPr="000345E3">
        <w:rPr>
          <w:rFonts w:cstheme="minorHAnsi"/>
          <w:lang w:val="el-GR"/>
        </w:rPr>
        <w:t>Το Ταμείο Εγγυοδοσίας ΕΑΤ-ΤΜΕΔΕ (</w:t>
      </w:r>
      <w:r w:rsidR="006F4E12">
        <w:rPr>
          <w:rFonts w:cstheme="minorHAnsi"/>
          <w:lang w:val="el-GR"/>
        </w:rPr>
        <w:t xml:space="preserve">Ταμείο </w:t>
      </w:r>
      <w:r w:rsidRPr="000345E3">
        <w:rPr>
          <w:rFonts w:cstheme="minorHAnsi"/>
          <w:lang w:val="el-GR"/>
        </w:rPr>
        <w:t xml:space="preserve">Μηχανικών Εργοληπτών Δημοσίων Έργων) (στο εξής «Ταμείο») θα υποστηρίξει την πρόσβαση σε </w:t>
      </w:r>
      <w:r w:rsidR="006F4E12">
        <w:rPr>
          <w:rFonts w:cstheme="minorHAnsi"/>
          <w:lang w:val="el-GR"/>
        </w:rPr>
        <w:t>δ</w:t>
      </w:r>
      <w:r w:rsidRPr="000345E3">
        <w:rPr>
          <w:rFonts w:cstheme="minorHAnsi"/>
          <w:lang w:val="el-GR"/>
        </w:rPr>
        <w:t>ανεισμό επιλέξιμων επιχειρήσεων, μέσω της παροχής προστασίας πιστωτικού κινδύνου με τη μορφή εγγυοδοσίας, σε χαρτοφυλάκιο με ανώτατο όριο, αποσκοπώντας στην αντιμετώπιση των επιπτώσεων στη λειτουργία των επιχειρήσεων - στόχου του Ταμείου</w:t>
      </w:r>
      <w:r w:rsidR="002A6E75">
        <w:rPr>
          <w:rFonts w:cstheme="minorHAnsi"/>
          <w:lang w:val="el-GR"/>
        </w:rPr>
        <w:t>,</w:t>
      </w:r>
      <w:r w:rsidRPr="000345E3">
        <w:rPr>
          <w:rFonts w:cstheme="minorHAnsi"/>
          <w:lang w:val="el-GR"/>
        </w:rPr>
        <w:t xml:space="preserve"> από την επιδημική έκρηξη της </w:t>
      </w:r>
      <w:r w:rsidRPr="006F66D5">
        <w:rPr>
          <w:rFonts w:cstheme="minorHAnsi"/>
        </w:rPr>
        <w:t>COVID</w:t>
      </w:r>
      <w:r w:rsidRPr="000345E3">
        <w:rPr>
          <w:rFonts w:cstheme="minorHAnsi"/>
          <w:lang w:val="el-GR"/>
        </w:rPr>
        <w:t xml:space="preserve"> -</w:t>
      </w:r>
      <w:r w:rsidR="00C336FB">
        <w:rPr>
          <w:rFonts w:cstheme="minorHAnsi"/>
          <w:lang w:val="el-GR"/>
        </w:rPr>
        <w:t xml:space="preserve"> </w:t>
      </w:r>
      <w:r w:rsidRPr="000345E3">
        <w:rPr>
          <w:rFonts w:cstheme="minorHAnsi"/>
          <w:lang w:val="el-GR"/>
        </w:rPr>
        <w:t xml:space="preserve">19 </w:t>
      </w:r>
      <w:r w:rsidR="005F79F5">
        <w:rPr>
          <w:rFonts w:cstheme="minorHAnsi"/>
          <w:lang w:val="el-GR"/>
        </w:rPr>
        <w:t xml:space="preserve">και την ενεργειακή κρίση λόγω της εισβολής της Ρωσίας στην Ουκρανία, </w:t>
      </w:r>
      <w:r w:rsidRPr="000345E3">
        <w:rPr>
          <w:rFonts w:cstheme="minorHAnsi"/>
          <w:lang w:val="el-GR"/>
        </w:rPr>
        <w:t>μέσω της ενίσχυσης της ρευστότητάς τους με δάνεια κεφαλαίου κίνησης.</w:t>
      </w:r>
    </w:p>
    <w:p w14:paraId="4D54BB0A" w14:textId="469848D9" w:rsidR="006F66D5" w:rsidRPr="000345E3" w:rsidRDefault="006F66D5" w:rsidP="006F66D5">
      <w:pPr>
        <w:spacing w:after="0" w:line="360" w:lineRule="auto"/>
        <w:jc w:val="both"/>
        <w:rPr>
          <w:rFonts w:cstheme="minorHAnsi"/>
          <w:lang w:val="el-GR"/>
        </w:rPr>
      </w:pPr>
    </w:p>
    <w:p w14:paraId="5F60D801" w14:textId="5601644C" w:rsidR="006F66D5" w:rsidRPr="0031501F" w:rsidRDefault="006F66D5" w:rsidP="00AD0F32">
      <w:pPr>
        <w:pStyle w:val="a3"/>
        <w:numPr>
          <w:ilvl w:val="0"/>
          <w:numId w:val="30"/>
        </w:numPr>
        <w:spacing w:after="0" w:line="360" w:lineRule="auto"/>
        <w:jc w:val="both"/>
        <w:rPr>
          <w:rFonts w:cstheme="minorHAnsi"/>
          <w:b/>
          <w:bCs/>
        </w:rPr>
      </w:pPr>
      <w:r w:rsidRPr="00AD0F32">
        <w:rPr>
          <w:rFonts w:cstheme="minorHAnsi"/>
          <w:b/>
          <w:bCs/>
        </w:rPr>
        <w:t>Από που χρηματοδοτείται</w:t>
      </w:r>
      <w:r w:rsidR="00A27C9C">
        <w:rPr>
          <w:rFonts w:cstheme="minorHAnsi"/>
          <w:b/>
          <w:bCs/>
        </w:rPr>
        <w:t xml:space="preserve"> το Ταμείο</w:t>
      </w:r>
      <w:r w:rsidRPr="00AD0F32">
        <w:rPr>
          <w:rFonts w:cstheme="minorHAnsi"/>
          <w:b/>
          <w:bCs/>
        </w:rPr>
        <w:t>;</w:t>
      </w:r>
    </w:p>
    <w:p w14:paraId="1B72ACD3" w14:textId="5E574060" w:rsidR="00D2279F" w:rsidRDefault="003B70D8" w:rsidP="00D2279F">
      <w:pPr>
        <w:spacing w:after="0" w:line="360" w:lineRule="auto"/>
        <w:jc w:val="both"/>
        <w:rPr>
          <w:lang w:val="el-GR"/>
        </w:rPr>
      </w:pPr>
      <w:r>
        <w:rPr>
          <w:lang w:val="el-GR"/>
        </w:rPr>
        <w:t>Από</w:t>
      </w:r>
      <w:r w:rsidR="007D1636">
        <w:rPr>
          <w:lang w:val="el-GR"/>
        </w:rPr>
        <w:t xml:space="preserve"> </w:t>
      </w:r>
      <w:r w:rsidR="006F66D5" w:rsidRPr="006F66D5">
        <w:rPr>
          <w:lang w:val="el-GR"/>
        </w:rPr>
        <w:t xml:space="preserve">το Πρόγραμμα Δημοσίων Επενδύσεων </w:t>
      </w:r>
      <w:r w:rsidR="006F66D5">
        <w:rPr>
          <w:lang w:val="el-GR"/>
        </w:rPr>
        <w:t xml:space="preserve">και </w:t>
      </w:r>
      <w:r w:rsidR="006F66D5" w:rsidRPr="006F66D5">
        <w:rPr>
          <w:lang w:val="el-GR"/>
        </w:rPr>
        <w:t>από το Ταμείο Μηχανικών Εργοληπτών Δημοσίων Έργων</w:t>
      </w:r>
      <w:r w:rsidR="001223C3" w:rsidRPr="001223C3">
        <w:rPr>
          <w:lang w:val="el-GR"/>
        </w:rPr>
        <w:t xml:space="preserve"> (</w:t>
      </w:r>
      <w:r w:rsidR="001223C3">
        <w:t>T</w:t>
      </w:r>
      <w:r w:rsidR="001223C3">
        <w:rPr>
          <w:lang w:val="el-GR"/>
        </w:rPr>
        <w:t>ΜΕΔΕ)</w:t>
      </w:r>
      <w:r w:rsidR="006F66D5">
        <w:rPr>
          <w:lang w:val="el-GR"/>
        </w:rPr>
        <w:t>.</w:t>
      </w:r>
    </w:p>
    <w:p w14:paraId="5EC379EC" w14:textId="77777777" w:rsidR="00D2279F" w:rsidRPr="00F835DC" w:rsidRDefault="00D2279F" w:rsidP="00D2279F">
      <w:pPr>
        <w:spacing w:after="0" w:line="360" w:lineRule="auto"/>
        <w:jc w:val="both"/>
        <w:rPr>
          <w:lang w:val="el-GR"/>
        </w:rPr>
      </w:pPr>
    </w:p>
    <w:p w14:paraId="630BFC1E" w14:textId="199C93E7" w:rsidR="006427E7" w:rsidRPr="00AD0F32" w:rsidRDefault="006427E7" w:rsidP="00AD0F32">
      <w:pPr>
        <w:pStyle w:val="a3"/>
        <w:numPr>
          <w:ilvl w:val="0"/>
          <w:numId w:val="30"/>
        </w:numPr>
        <w:spacing w:after="0" w:line="360" w:lineRule="auto"/>
        <w:jc w:val="both"/>
        <w:rPr>
          <w:rFonts w:cstheme="minorHAnsi"/>
          <w:b/>
          <w:bCs/>
        </w:rPr>
      </w:pPr>
      <w:r w:rsidRPr="00AD0F32">
        <w:rPr>
          <w:rFonts w:cstheme="minorHAnsi"/>
          <w:b/>
          <w:bCs/>
        </w:rPr>
        <w:t xml:space="preserve">Ποιος είναι ο </w:t>
      </w:r>
      <w:r w:rsidR="0031501F">
        <w:rPr>
          <w:rFonts w:cstheme="minorHAnsi"/>
          <w:b/>
          <w:bCs/>
        </w:rPr>
        <w:t xml:space="preserve">στόχος </w:t>
      </w:r>
      <w:r w:rsidRPr="00AD0F32">
        <w:rPr>
          <w:rFonts w:cstheme="minorHAnsi"/>
          <w:b/>
          <w:bCs/>
        </w:rPr>
        <w:t xml:space="preserve">του </w:t>
      </w:r>
      <w:r w:rsidR="0031501F">
        <w:rPr>
          <w:rFonts w:cstheme="minorHAnsi"/>
          <w:b/>
          <w:bCs/>
        </w:rPr>
        <w:t>Ταμείου</w:t>
      </w:r>
      <w:r w:rsidRPr="00AD0F32">
        <w:rPr>
          <w:rFonts w:cstheme="minorHAnsi"/>
          <w:b/>
          <w:bCs/>
        </w:rPr>
        <w:t>;</w:t>
      </w:r>
    </w:p>
    <w:p w14:paraId="4DF56C2C" w14:textId="6BD28DAA" w:rsidR="006427E7" w:rsidRDefault="006427E7" w:rsidP="006427E7">
      <w:pPr>
        <w:spacing w:after="0" w:line="360" w:lineRule="auto"/>
        <w:jc w:val="both"/>
        <w:rPr>
          <w:lang w:val="el-GR"/>
        </w:rPr>
      </w:pPr>
      <w:r>
        <w:rPr>
          <w:lang w:val="el-GR"/>
        </w:rPr>
        <w:t>Σ</w:t>
      </w:r>
      <w:r w:rsidR="0031501F">
        <w:rPr>
          <w:lang w:val="el-GR"/>
        </w:rPr>
        <w:t>τόχος</w:t>
      </w:r>
      <w:r>
        <w:rPr>
          <w:lang w:val="el-GR"/>
        </w:rPr>
        <w:t xml:space="preserve"> του </w:t>
      </w:r>
      <w:r w:rsidR="0031501F">
        <w:rPr>
          <w:lang w:val="el-GR"/>
        </w:rPr>
        <w:t xml:space="preserve">Ταμείου </w:t>
      </w:r>
      <w:r>
        <w:rPr>
          <w:lang w:val="el-GR"/>
        </w:rPr>
        <w:t xml:space="preserve">είναι η </w:t>
      </w:r>
      <w:r w:rsidRPr="006427E7">
        <w:rPr>
          <w:lang w:val="el-GR"/>
        </w:rPr>
        <w:t xml:space="preserve">ενίσχυση της ρευστότητας των </w:t>
      </w:r>
      <w:r w:rsidR="00EA498D">
        <w:rPr>
          <w:lang w:val="el-GR"/>
        </w:rPr>
        <w:t>ΜμΕ</w:t>
      </w:r>
      <w:r w:rsidR="006F4E12">
        <w:rPr>
          <w:lang w:val="el-GR"/>
        </w:rPr>
        <w:t xml:space="preserve"> </w:t>
      </w:r>
      <w:r w:rsidR="006F4E12" w:rsidRPr="006F4E12">
        <w:rPr>
          <w:lang w:val="el-GR"/>
        </w:rPr>
        <w:t>που επιθυμούν να αναλάβουν ή έχουν αναλάβει την εκτέλεση έργου ή/και μελέτης δημοσίου συμφέροντος ανεξαρτήτως σταδίου εκτέλεσης του έργου ή μελέτης</w:t>
      </w:r>
      <w:r w:rsidRPr="006427E7">
        <w:rPr>
          <w:lang w:val="el-GR"/>
        </w:rPr>
        <w:t xml:space="preserve">, </w:t>
      </w:r>
      <w:r w:rsidR="006F4E12" w:rsidRPr="006F4E12">
        <w:rPr>
          <w:lang w:val="el-GR"/>
        </w:rPr>
        <w:t>μέσω της παροχής εγγυήσεων</w:t>
      </w:r>
      <w:r w:rsidR="006F4E12" w:rsidRPr="006F4E12" w:rsidDel="006F4E12">
        <w:rPr>
          <w:lang w:val="el-GR"/>
        </w:rPr>
        <w:t xml:space="preserve"> </w:t>
      </w:r>
      <w:r w:rsidRPr="006427E7">
        <w:rPr>
          <w:lang w:val="el-GR"/>
        </w:rPr>
        <w:t>για τη λήψη δανείου κεφαλαίου κίνησης</w:t>
      </w:r>
      <w:r w:rsidR="006F4E12">
        <w:rPr>
          <w:lang w:val="el-GR"/>
        </w:rPr>
        <w:t>.</w:t>
      </w:r>
    </w:p>
    <w:p w14:paraId="404339FB" w14:textId="77777777" w:rsidR="006505C5" w:rsidRDefault="006505C5" w:rsidP="006505C5">
      <w:pPr>
        <w:spacing w:after="0" w:line="360" w:lineRule="auto"/>
        <w:jc w:val="both"/>
        <w:rPr>
          <w:lang w:val="el-GR"/>
        </w:rPr>
      </w:pPr>
    </w:p>
    <w:p w14:paraId="09E763BE" w14:textId="4A699CEB" w:rsidR="006505C5" w:rsidRPr="00AD0F32" w:rsidRDefault="006505C5" w:rsidP="00AD0F32">
      <w:pPr>
        <w:pStyle w:val="a3"/>
        <w:numPr>
          <w:ilvl w:val="0"/>
          <w:numId w:val="30"/>
        </w:numPr>
        <w:spacing w:after="0" w:line="360" w:lineRule="auto"/>
        <w:jc w:val="both"/>
        <w:rPr>
          <w:b/>
          <w:bCs/>
        </w:rPr>
      </w:pPr>
      <w:r w:rsidRPr="00AD0F32">
        <w:rPr>
          <w:b/>
          <w:bCs/>
        </w:rPr>
        <w:t>Ποιο το όφελος από το δανεισμό μέσω του Ταμείου;</w:t>
      </w:r>
    </w:p>
    <w:p w14:paraId="00FC0D88" w14:textId="77777777" w:rsidR="009801E0" w:rsidRPr="00343E86" w:rsidRDefault="009801E0" w:rsidP="006427E7">
      <w:pPr>
        <w:spacing w:after="0" w:line="360" w:lineRule="auto"/>
        <w:jc w:val="both"/>
        <w:rPr>
          <w:lang w:val="el-GR"/>
        </w:rPr>
      </w:pPr>
      <w:r w:rsidRPr="00343E86">
        <w:rPr>
          <w:lang w:val="el-GR"/>
        </w:rPr>
        <w:t xml:space="preserve">Δεδομένης της εγγύησης του Ταμείου Εγγυοδοσίας: </w:t>
      </w:r>
    </w:p>
    <w:p w14:paraId="6B98E7CF" w14:textId="6401F0A0" w:rsidR="009801E0" w:rsidRDefault="009801E0" w:rsidP="00343E86">
      <w:pPr>
        <w:pStyle w:val="a3"/>
        <w:numPr>
          <w:ilvl w:val="0"/>
          <w:numId w:val="33"/>
        </w:numPr>
        <w:spacing w:after="0" w:line="360" w:lineRule="auto"/>
        <w:jc w:val="both"/>
      </w:pPr>
      <w:r>
        <w:t xml:space="preserve">η επιχείρηση απολαμβάνει χαμηλότερο επιτόκιο στο δάνειο και </w:t>
      </w:r>
    </w:p>
    <w:p w14:paraId="6E0745B9" w14:textId="2036CC5A" w:rsidR="009801E0" w:rsidRPr="009801E0" w:rsidRDefault="009801E0" w:rsidP="00343E86">
      <w:pPr>
        <w:pStyle w:val="a3"/>
        <w:numPr>
          <w:ilvl w:val="0"/>
          <w:numId w:val="33"/>
        </w:numPr>
        <w:spacing w:after="0" w:line="360" w:lineRule="auto"/>
        <w:jc w:val="both"/>
      </w:pPr>
      <w:r>
        <w:t>παρέχει χαμηλότερες εξασφαλίσεις στο πιστωτικό ίδρυμα</w:t>
      </w:r>
      <w:r w:rsidRPr="009801E0">
        <w:t>.</w:t>
      </w:r>
    </w:p>
    <w:p w14:paraId="2B7A8404" w14:textId="77777777" w:rsidR="00530937" w:rsidRDefault="00530937" w:rsidP="00343E86">
      <w:pPr>
        <w:pStyle w:val="a3"/>
        <w:ind w:left="1080"/>
      </w:pPr>
    </w:p>
    <w:p w14:paraId="060C9A5A" w14:textId="1308870A" w:rsidR="008A7480" w:rsidRPr="00AD0F32" w:rsidRDefault="008A7480" w:rsidP="00AD0F32">
      <w:pPr>
        <w:pStyle w:val="a3"/>
        <w:numPr>
          <w:ilvl w:val="0"/>
          <w:numId w:val="30"/>
        </w:numPr>
        <w:spacing w:after="0" w:line="360" w:lineRule="auto"/>
        <w:jc w:val="both"/>
        <w:rPr>
          <w:b/>
          <w:bCs/>
        </w:rPr>
      </w:pPr>
      <w:r w:rsidRPr="00AD0F32">
        <w:rPr>
          <w:b/>
          <w:bCs/>
        </w:rPr>
        <w:t>Π</w:t>
      </w:r>
      <w:r w:rsidR="0027296C" w:rsidRPr="00AD0F32">
        <w:rPr>
          <w:b/>
          <w:bCs/>
        </w:rPr>
        <w:t>ώς διαμορφώνεται</w:t>
      </w:r>
      <w:r w:rsidRPr="00AD0F32">
        <w:rPr>
          <w:b/>
          <w:bCs/>
        </w:rPr>
        <w:t xml:space="preserve"> ο προϋπολογισμός του Τ</w:t>
      </w:r>
      <w:r w:rsidR="00482821">
        <w:rPr>
          <w:b/>
          <w:bCs/>
        </w:rPr>
        <w:t>αμείου</w:t>
      </w:r>
      <w:r w:rsidRPr="00AD0F32">
        <w:rPr>
          <w:b/>
          <w:bCs/>
        </w:rPr>
        <w:t>;</w:t>
      </w:r>
    </w:p>
    <w:p w14:paraId="4DC17BD6" w14:textId="51E6EC21" w:rsidR="00675E09" w:rsidRDefault="008A7480" w:rsidP="00107D0C">
      <w:pPr>
        <w:spacing w:after="0" w:line="360" w:lineRule="auto"/>
        <w:jc w:val="both"/>
        <w:rPr>
          <w:lang w:val="el-GR"/>
        </w:rPr>
      </w:pPr>
      <w:r w:rsidRPr="008A7480">
        <w:rPr>
          <w:lang w:val="el-GR"/>
        </w:rPr>
        <w:t xml:space="preserve">Ο διαθέσιμος </w:t>
      </w:r>
      <w:r w:rsidR="00BF5895">
        <w:rPr>
          <w:lang w:val="el-GR"/>
        </w:rPr>
        <w:t>π</w:t>
      </w:r>
      <w:r w:rsidRPr="008A7480">
        <w:rPr>
          <w:lang w:val="el-GR"/>
        </w:rPr>
        <w:t xml:space="preserve">ροϋπολογισμός ανέρχεται σε </w:t>
      </w:r>
      <w:r w:rsidR="00BF5895">
        <w:rPr>
          <w:lang w:val="el-GR"/>
        </w:rPr>
        <w:t>€</w:t>
      </w:r>
      <w:r w:rsidRPr="008A7480">
        <w:rPr>
          <w:lang w:val="el-GR"/>
        </w:rPr>
        <w:t>28.000.000, προερχόμε</w:t>
      </w:r>
      <w:r w:rsidR="002F4553">
        <w:rPr>
          <w:lang w:val="el-GR"/>
        </w:rPr>
        <w:t>νος</w:t>
      </w:r>
      <w:r w:rsidRPr="008A7480">
        <w:rPr>
          <w:lang w:val="el-GR"/>
        </w:rPr>
        <w:t xml:space="preserve"> από</w:t>
      </w:r>
      <w:r w:rsidR="002F4553">
        <w:rPr>
          <w:lang w:val="el-GR"/>
        </w:rPr>
        <w:t xml:space="preserve"> το</w:t>
      </w:r>
      <w:r w:rsidR="00675E09">
        <w:rPr>
          <w:lang w:val="el-GR"/>
        </w:rPr>
        <w:t>:</w:t>
      </w:r>
    </w:p>
    <w:p w14:paraId="145DAFE4" w14:textId="1258F848" w:rsidR="00675E09" w:rsidRDefault="008A7480" w:rsidP="00107D0C">
      <w:pPr>
        <w:spacing w:after="0" w:line="360" w:lineRule="auto"/>
        <w:jc w:val="both"/>
        <w:rPr>
          <w:lang w:val="el-GR"/>
        </w:rPr>
      </w:pPr>
      <w:r w:rsidRPr="008A7480">
        <w:rPr>
          <w:lang w:val="el-GR"/>
        </w:rPr>
        <w:t>α)</w:t>
      </w:r>
      <w:r w:rsidR="002F4553">
        <w:rPr>
          <w:lang w:val="el-GR"/>
        </w:rPr>
        <w:t xml:space="preserve"> </w:t>
      </w:r>
      <w:r w:rsidRPr="008A7480">
        <w:rPr>
          <w:lang w:val="el-GR"/>
        </w:rPr>
        <w:t xml:space="preserve">Πρόγραμμα Δημοσίων Επενδύσεων, </w:t>
      </w:r>
      <w:r w:rsidR="002F4553">
        <w:rPr>
          <w:lang w:val="el-GR"/>
        </w:rPr>
        <w:t xml:space="preserve">με πόρους </w:t>
      </w:r>
      <w:r w:rsidRPr="008A7480">
        <w:rPr>
          <w:lang w:val="el-GR"/>
        </w:rPr>
        <w:t xml:space="preserve">ύψους </w:t>
      </w:r>
      <w:r w:rsidR="00D42D25">
        <w:rPr>
          <w:lang w:val="el-GR"/>
        </w:rPr>
        <w:t>€</w:t>
      </w:r>
      <w:r w:rsidRPr="008A7480">
        <w:rPr>
          <w:lang w:val="el-GR"/>
        </w:rPr>
        <w:t xml:space="preserve">19.600.000, </w:t>
      </w:r>
    </w:p>
    <w:p w14:paraId="6C80439D" w14:textId="23F982AA" w:rsidR="00A53D33" w:rsidRDefault="008A7480" w:rsidP="00107D0C">
      <w:pPr>
        <w:spacing w:after="0" w:line="360" w:lineRule="auto"/>
        <w:jc w:val="both"/>
        <w:rPr>
          <w:lang w:val="el-GR"/>
        </w:rPr>
      </w:pPr>
      <w:r w:rsidRPr="008A7480">
        <w:rPr>
          <w:lang w:val="el-GR"/>
        </w:rPr>
        <w:t>β)</w:t>
      </w:r>
      <w:r w:rsidR="002F4553">
        <w:rPr>
          <w:lang w:val="el-GR"/>
        </w:rPr>
        <w:t xml:space="preserve"> </w:t>
      </w:r>
      <w:r w:rsidRPr="008A7480">
        <w:rPr>
          <w:lang w:val="el-GR"/>
        </w:rPr>
        <w:t xml:space="preserve">Ταμείο Μηχανικών Εργοληπτών Δημοσίων Έργων (ΤΜΕΔΕ) </w:t>
      </w:r>
      <w:r w:rsidR="002F4553">
        <w:rPr>
          <w:lang w:val="el-GR"/>
        </w:rPr>
        <w:t xml:space="preserve">με </w:t>
      </w:r>
      <w:r w:rsidRPr="008A7480">
        <w:rPr>
          <w:lang w:val="el-GR"/>
        </w:rPr>
        <w:t>πόρ</w:t>
      </w:r>
      <w:r w:rsidR="002F4553">
        <w:rPr>
          <w:lang w:val="el-GR"/>
        </w:rPr>
        <w:t>ους</w:t>
      </w:r>
      <w:r w:rsidRPr="008A7480">
        <w:rPr>
          <w:lang w:val="el-GR"/>
        </w:rPr>
        <w:t xml:space="preserve"> ύψους </w:t>
      </w:r>
      <w:r w:rsidR="00D42D25">
        <w:rPr>
          <w:lang w:val="el-GR"/>
        </w:rPr>
        <w:t>€</w:t>
      </w:r>
      <w:r w:rsidRPr="008A7480">
        <w:rPr>
          <w:lang w:val="el-GR"/>
        </w:rPr>
        <w:t xml:space="preserve">8.400.000 </w:t>
      </w:r>
    </w:p>
    <w:p w14:paraId="4A51352F" w14:textId="20ECD111" w:rsidR="00AD500B" w:rsidRPr="00343E86" w:rsidRDefault="00A53D33" w:rsidP="00343E86">
      <w:pPr>
        <w:spacing w:after="0" w:line="360" w:lineRule="auto"/>
        <w:rPr>
          <w:lang w:val="el-GR"/>
        </w:rPr>
      </w:pPr>
      <w:r>
        <w:rPr>
          <w:lang w:val="el-GR"/>
        </w:rPr>
        <w:lastRenderedPageBreak/>
        <w:t>Μ</w:t>
      </w:r>
      <w:r w:rsidRPr="00A53D33">
        <w:rPr>
          <w:lang w:val="el-GR"/>
        </w:rPr>
        <w:t>ε την μόχλευση που δημιουργ</w:t>
      </w:r>
      <w:r>
        <w:rPr>
          <w:lang w:val="el-GR"/>
        </w:rPr>
        <w:t>είται</w:t>
      </w:r>
      <w:r w:rsidRPr="00A53D33">
        <w:rPr>
          <w:lang w:val="el-GR"/>
        </w:rPr>
        <w:t xml:space="preserve"> </w:t>
      </w:r>
      <w:r w:rsidR="00C16C03">
        <w:rPr>
          <w:lang w:val="el-GR"/>
        </w:rPr>
        <w:t xml:space="preserve">από τον προϋπολογισμό </w:t>
      </w:r>
      <w:r w:rsidRPr="00A53D33">
        <w:rPr>
          <w:lang w:val="el-GR"/>
        </w:rPr>
        <w:t>θα χορηγηθούν δάνεια</w:t>
      </w:r>
      <w:r>
        <w:rPr>
          <w:lang w:val="el-GR"/>
        </w:rPr>
        <w:t xml:space="preserve"> </w:t>
      </w:r>
      <w:r w:rsidRPr="00A53D33">
        <w:rPr>
          <w:lang w:val="el-GR"/>
        </w:rPr>
        <w:t>συνολικού ύψους</w:t>
      </w:r>
      <w:r w:rsidRPr="00343E86">
        <w:rPr>
          <w:lang w:val="el-GR"/>
        </w:rPr>
        <w:t xml:space="preserve">  €70.000.000.</w:t>
      </w:r>
    </w:p>
    <w:p w14:paraId="3BDB0511" w14:textId="382A50AD" w:rsidR="00AD500B" w:rsidRPr="00AD0F32" w:rsidRDefault="00AD500B" w:rsidP="00AD0F32">
      <w:pPr>
        <w:pStyle w:val="a3"/>
        <w:numPr>
          <w:ilvl w:val="0"/>
          <w:numId w:val="30"/>
        </w:numPr>
        <w:spacing w:after="0" w:line="360" w:lineRule="auto"/>
        <w:jc w:val="both"/>
        <w:rPr>
          <w:b/>
          <w:bCs/>
        </w:rPr>
      </w:pPr>
      <w:r w:rsidRPr="00AD0F32">
        <w:rPr>
          <w:b/>
          <w:bCs/>
        </w:rPr>
        <w:t>Ποιο είναι το ποσοστό εγγύησης ανά δάνειο</w:t>
      </w:r>
      <w:r w:rsidRPr="00AD500B">
        <w:t xml:space="preserve"> </w:t>
      </w:r>
      <w:r w:rsidRPr="00AD0F32">
        <w:rPr>
          <w:b/>
          <w:bCs/>
        </w:rPr>
        <w:t>(Guarantee Rate);</w:t>
      </w:r>
    </w:p>
    <w:p w14:paraId="5D131C01" w14:textId="381D4F92" w:rsidR="002462A7" w:rsidRDefault="00AD500B" w:rsidP="00AD500B">
      <w:pPr>
        <w:spacing w:after="0" w:line="360" w:lineRule="auto"/>
        <w:jc w:val="both"/>
        <w:rPr>
          <w:lang w:val="el-GR"/>
        </w:rPr>
      </w:pPr>
      <w:r w:rsidRPr="00AD500B">
        <w:rPr>
          <w:lang w:val="el-GR"/>
        </w:rPr>
        <w:t>Το ποσοστό εγγύησης ανά Δάνειο ορίζεται σε 80%.</w:t>
      </w:r>
    </w:p>
    <w:p w14:paraId="02DD5EB3" w14:textId="77777777" w:rsidR="0097102C" w:rsidRPr="00343E86" w:rsidRDefault="0097102C" w:rsidP="002462A7">
      <w:pPr>
        <w:spacing w:after="0" w:line="360" w:lineRule="auto"/>
        <w:jc w:val="both"/>
        <w:rPr>
          <w:lang w:val="el-GR"/>
        </w:rPr>
      </w:pPr>
    </w:p>
    <w:p w14:paraId="0CF3FBD3" w14:textId="3EEF7161" w:rsidR="0097102C" w:rsidRPr="00343E86" w:rsidRDefault="0097102C" w:rsidP="00343E86">
      <w:pPr>
        <w:pStyle w:val="a3"/>
        <w:numPr>
          <w:ilvl w:val="0"/>
          <w:numId w:val="30"/>
        </w:numPr>
        <w:spacing w:after="0" w:line="360" w:lineRule="auto"/>
        <w:jc w:val="both"/>
        <w:rPr>
          <w:b/>
          <w:bCs/>
        </w:rPr>
      </w:pPr>
      <w:r w:rsidRPr="00343E86">
        <w:rPr>
          <w:b/>
          <w:bCs/>
        </w:rPr>
        <w:t>Ποιο είναι το ανώτατο ποσοστό ζημιάς (</w:t>
      </w:r>
      <w:proofErr w:type="spellStart"/>
      <w:r w:rsidRPr="00343E86">
        <w:rPr>
          <w:b/>
          <w:bCs/>
        </w:rPr>
        <w:t>Cap</w:t>
      </w:r>
      <w:proofErr w:type="spellEnd"/>
      <w:r w:rsidRPr="00343E86">
        <w:rPr>
          <w:b/>
          <w:bCs/>
        </w:rPr>
        <w:t xml:space="preserve"> Rate) του Ταμείου; </w:t>
      </w:r>
    </w:p>
    <w:p w14:paraId="2858B9C6" w14:textId="1C1B69DA" w:rsidR="0097102C" w:rsidRDefault="0097102C" w:rsidP="00E72B23">
      <w:pPr>
        <w:spacing w:after="0" w:line="360" w:lineRule="auto"/>
        <w:jc w:val="both"/>
        <w:rPr>
          <w:lang w:val="el-GR"/>
        </w:rPr>
      </w:pPr>
      <w:r w:rsidRPr="00343E86">
        <w:rPr>
          <w:lang w:val="el-GR"/>
        </w:rPr>
        <w:t xml:space="preserve">Το ανώτατο ποσοστό της αξίας του χαρτοφυλακίου εγγυημένων δανείων κάθε συνεργαζόμενου πιστωτικού ιδρύματος για το οποίο θα καταβάλλεται εγγύηση, είναι </w:t>
      </w:r>
      <w:r>
        <w:t>capped</w:t>
      </w:r>
      <w:r w:rsidRPr="00343E86">
        <w:rPr>
          <w:lang w:val="el-GR"/>
        </w:rPr>
        <w:t xml:space="preserve"> </w:t>
      </w:r>
      <w:r>
        <w:rPr>
          <w:lang w:val="el-GR"/>
        </w:rPr>
        <w:t>50</w:t>
      </w:r>
      <w:r w:rsidRPr="00343E86">
        <w:rPr>
          <w:lang w:val="el-GR"/>
        </w:rPr>
        <w:t>%.</w:t>
      </w:r>
    </w:p>
    <w:p w14:paraId="0808D77A" w14:textId="563F2050" w:rsidR="004D15C4" w:rsidRDefault="004D15C4" w:rsidP="00AD500B">
      <w:pPr>
        <w:spacing w:after="0" w:line="360" w:lineRule="auto"/>
        <w:jc w:val="both"/>
        <w:rPr>
          <w:lang w:val="el-GR"/>
        </w:rPr>
      </w:pPr>
    </w:p>
    <w:p w14:paraId="4EC7715B" w14:textId="5ECAB2BC" w:rsidR="004D15C4" w:rsidRPr="00AD0F32" w:rsidRDefault="004D15C4" w:rsidP="00AD0F32">
      <w:pPr>
        <w:pStyle w:val="a3"/>
        <w:numPr>
          <w:ilvl w:val="0"/>
          <w:numId w:val="30"/>
        </w:numPr>
        <w:spacing w:after="0" w:line="360" w:lineRule="auto"/>
        <w:jc w:val="both"/>
        <w:rPr>
          <w:b/>
          <w:bCs/>
        </w:rPr>
      </w:pPr>
      <w:r w:rsidRPr="00AD0F32">
        <w:rPr>
          <w:b/>
          <w:bCs/>
        </w:rPr>
        <w:t>Ποια είναι η περίοδος χορήγησης των δανείων;</w:t>
      </w:r>
    </w:p>
    <w:p w14:paraId="07B56535" w14:textId="6E3A0F3D" w:rsidR="008D39C8" w:rsidRDefault="004D15C4" w:rsidP="004D15C4">
      <w:pPr>
        <w:spacing w:after="0" w:line="360" w:lineRule="auto"/>
        <w:jc w:val="both"/>
        <w:rPr>
          <w:lang w:val="el-GR"/>
        </w:rPr>
      </w:pPr>
      <w:r w:rsidRPr="004D15C4">
        <w:rPr>
          <w:lang w:val="el-GR"/>
        </w:rPr>
        <w:t xml:space="preserve">Η </w:t>
      </w:r>
      <w:r w:rsidR="0098404A">
        <w:rPr>
          <w:lang w:val="el-GR"/>
        </w:rPr>
        <w:t xml:space="preserve">χορήγηση των δανείων </w:t>
      </w:r>
      <w:r w:rsidR="000149A6">
        <w:rPr>
          <w:lang w:val="el-GR"/>
        </w:rPr>
        <w:t>πραγματοποιείται</w:t>
      </w:r>
      <w:r w:rsidRPr="004D15C4">
        <w:rPr>
          <w:lang w:val="el-GR"/>
        </w:rPr>
        <w:t xml:space="preserve"> έως και </w:t>
      </w:r>
      <w:r w:rsidRPr="00AB58EB">
        <w:rPr>
          <w:lang w:val="el-GR"/>
        </w:rPr>
        <w:t xml:space="preserve">την </w:t>
      </w:r>
      <w:r w:rsidRPr="00343E86">
        <w:rPr>
          <w:lang w:val="el-GR"/>
        </w:rPr>
        <w:t>3</w:t>
      </w:r>
      <w:r w:rsidR="00B35CD4" w:rsidRPr="00343E86">
        <w:rPr>
          <w:lang w:val="el-GR"/>
        </w:rPr>
        <w:t>1</w:t>
      </w:r>
      <w:r w:rsidR="00340059" w:rsidRPr="00343E86">
        <w:rPr>
          <w:vertAlign w:val="superscript"/>
          <w:lang w:val="el-GR"/>
        </w:rPr>
        <w:t>η</w:t>
      </w:r>
      <w:r w:rsidR="00340059" w:rsidRPr="00343E86">
        <w:rPr>
          <w:lang w:val="el-GR"/>
        </w:rPr>
        <w:t xml:space="preserve"> </w:t>
      </w:r>
      <w:r w:rsidR="00B35CD4" w:rsidRPr="00343E86">
        <w:rPr>
          <w:lang w:val="el-GR"/>
        </w:rPr>
        <w:t xml:space="preserve">Δεκεμβρίου </w:t>
      </w:r>
      <w:r w:rsidRPr="00343E86">
        <w:rPr>
          <w:lang w:val="el-GR"/>
        </w:rPr>
        <w:t>202</w:t>
      </w:r>
      <w:r w:rsidR="007B473E" w:rsidRPr="00343E86">
        <w:rPr>
          <w:lang w:val="el-GR"/>
        </w:rPr>
        <w:t>4</w:t>
      </w:r>
      <w:r w:rsidRPr="00AB58EB">
        <w:rPr>
          <w:lang w:val="el-GR"/>
        </w:rPr>
        <w:t>.</w:t>
      </w:r>
      <w:r w:rsidRPr="004D15C4">
        <w:rPr>
          <w:lang w:val="el-GR"/>
        </w:rPr>
        <w:t xml:space="preserve"> </w:t>
      </w:r>
    </w:p>
    <w:p w14:paraId="2137B50C" w14:textId="44677FC3" w:rsidR="004D15C4" w:rsidRDefault="004D15C4" w:rsidP="004D15C4">
      <w:pPr>
        <w:spacing w:after="0" w:line="360" w:lineRule="auto"/>
        <w:jc w:val="both"/>
        <w:rPr>
          <w:lang w:val="el-GR"/>
        </w:rPr>
      </w:pPr>
      <w:r w:rsidRPr="004D15C4">
        <w:rPr>
          <w:lang w:val="el-GR"/>
        </w:rPr>
        <w:t xml:space="preserve">Με τον όρο «χορήγηση» νοείται, ο χρόνος εκταμίευσης των </w:t>
      </w:r>
      <w:r w:rsidR="00E5166A">
        <w:rPr>
          <w:lang w:val="el-GR"/>
        </w:rPr>
        <w:t>δ</w:t>
      </w:r>
      <w:r w:rsidRPr="004D15C4">
        <w:rPr>
          <w:lang w:val="el-GR"/>
        </w:rPr>
        <w:t>ανείων.</w:t>
      </w:r>
    </w:p>
    <w:p w14:paraId="4AC92370" w14:textId="21616F7C" w:rsidR="001A2B3F" w:rsidRDefault="001A2B3F" w:rsidP="004D15C4">
      <w:pPr>
        <w:spacing w:after="0" w:line="360" w:lineRule="auto"/>
        <w:jc w:val="both"/>
        <w:rPr>
          <w:lang w:val="el-GR"/>
        </w:rPr>
      </w:pPr>
    </w:p>
    <w:p w14:paraId="31FE9BD3" w14:textId="03D40BC9" w:rsidR="001A2B3F" w:rsidRPr="00AD0F32" w:rsidRDefault="00BB7140" w:rsidP="00AD0F32">
      <w:pPr>
        <w:pStyle w:val="a3"/>
        <w:numPr>
          <w:ilvl w:val="0"/>
          <w:numId w:val="30"/>
        </w:numPr>
        <w:spacing w:after="0" w:line="360" w:lineRule="auto"/>
        <w:jc w:val="both"/>
        <w:rPr>
          <w:b/>
          <w:bCs/>
        </w:rPr>
      </w:pPr>
      <w:r>
        <w:rPr>
          <w:b/>
          <w:bCs/>
        </w:rPr>
        <w:t>Τι καλύπτει η Εγγύηση και π</w:t>
      </w:r>
      <w:r w:rsidR="001A2B3F" w:rsidRPr="00AD0F32">
        <w:rPr>
          <w:b/>
          <w:bCs/>
        </w:rPr>
        <w:t>οια είναι η περίο</w:t>
      </w:r>
      <w:r>
        <w:rPr>
          <w:b/>
          <w:bCs/>
        </w:rPr>
        <w:t>δός της</w:t>
      </w:r>
      <w:r w:rsidR="001A2B3F" w:rsidRPr="00AD0F32">
        <w:rPr>
          <w:b/>
          <w:bCs/>
        </w:rPr>
        <w:t>;</w:t>
      </w:r>
    </w:p>
    <w:p w14:paraId="3B849AED" w14:textId="18E21686" w:rsidR="001A2B3F" w:rsidRPr="001A2B3F" w:rsidRDefault="001A2B3F" w:rsidP="001A2B3F">
      <w:pPr>
        <w:spacing w:after="0" w:line="360" w:lineRule="auto"/>
        <w:jc w:val="both"/>
        <w:rPr>
          <w:lang w:val="el-GR"/>
        </w:rPr>
      </w:pPr>
      <w:r w:rsidRPr="001A2B3F">
        <w:rPr>
          <w:lang w:val="el-GR"/>
        </w:rPr>
        <w:t xml:space="preserve">Η εγγύηση καλύπτει το </w:t>
      </w:r>
      <w:r>
        <w:rPr>
          <w:lang w:val="el-GR"/>
        </w:rPr>
        <w:t>δ</w:t>
      </w:r>
      <w:r w:rsidRPr="001A2B3F">
        <w:rPr>
          <w:lang w:val="el-GR"/>
        </w:rPr>
        <w:t xml:space="preserve">άνειο καθ’ όλη τη διάρκειά του και μέχρι την πλήρη και ολοσχερή εξόφληση κάθε οφειλής στο πλαίσιο του </w:t>
      </w:r>
      <w:r>
        <w:rPr>
          <w:lang w:val="el-GR"/>
        </w:rPr>
        <w:t>δ</w:t>
      </w:r>
      <w:r w:rsidRPr="001A2B3F">
        <w:rPr>
          <w:lang w:val="el-GR"/>
        </w:rPr>
        <w:t>ανείου.</w:t>
      </w:r>
    </w:p>
    <w:p w14:paraId="4FB0228F" w14:textId="77777777" w:rsidR="004D15C4" w:rsidRDefault="004D15C4" w:rsidP="008B312C">
      <w:pPr>
        <w:spacing w:after="0" w:line="360" w:lineRule="auto"/>
        <w:jc w:val="both"/>
        <w:rPr>
          <w:lang w:val="el-GR"/>
        </w:rPr>
      </w:pPr>
    </w:p>
    <w:p w14:paraId="2C2372CA" w14:textId="77777777" w:rsidR="00FC03D3" w:rsidRPr="00AD0F32" w:rsidRDefault="00FC03D3" w:rsidP="00AD0F32">
      <w:pPr>
        <w:pStyle w:val="a3"/>
        <w:numPr>
          <w:ilvl w:val="0"/>
          <w:numId w:val="30"/>
        </w:numPr>
        <w:spacing w:after="0" w:line="360" w:lineRule="auto"/>
        <w:jc w:val="both"/>
        <w:rPr>
          <w:b/>
          <w:bCs/>
        </w:rPr>
      </w:pPr>
      <w:r w:rsidRPr="00AD0F32">
        <w:rPr>
          <w:b/>
          <w:bCs/>
        </w:rPr>
        <w:t>Πότε είναι η έναρξη ισχύος της Εγγύησης;</w:t>
      </w:r>
    </w:p>
    <w:p w14:paraId="5FC2B244" w14:textId="519D2532" w:rsidR="00E95AB8" w:rsidRDefault="00FC03D3" w:rsidP="00FC03D3">
      <w:pPr>
        <w:spacing w:after="0" w:line="360" w:lineRule="auto"/>
        <w:jc w:val="both"/>
        <w:rPr>
          <w:lang w:val="el-GR"/>
        </w:rPr>
      </w:pPr>
      <w:r w:rsidRPr="00692BD4">
        <w:rPr>
          <w:lang w:val="el-GR"/>
        </w:rPr>
        <w:t>Η εγγύηση αρχίζει να ισχύει από την ημερομηνία της πρώτης εκταμίευσης του δανείου</w:t>
      </w:r>
      <w:r w:rsidR="00E95AB8">
        <w:rPr>
          <w:lang w:val="el-GR"/>
        </w:rPr>
        <w:t>.</w:t>
      </w:r>
    </w:p>
    <w:p w14:paraId="7E5AAF27" w14:textId="77777777" w:rsidR="00896241" w:rsidRPr="00FC03D3" w:rsidRDefault="00896241" w:rsidP="00E95AB8">
      <w:pPr>
        <w:spacing w:after="0" w:line="360" w:lineRule="auto"/>
        <w:jc w:val="both"/>
        <w:rPr>
          <w:rFonts w:cstheme="minorHAnsi"/>
          <w:lang w:val="el-GR"/>
        </w:rPr>
      </w:pPr>
    </w:p>
    <w:p w14:paraId="1E439152" w14:textId="51044B64" w:rsidR="00170776" w:rsidRPr="00AD0F32" w:rsidRDefault="00E95AB8" w:rsidP="00343E86">
      <w:pPr>
        <w:pStyle w:val="a3"/>
        <w:numPr>
          <w:ilvl w:val="0"/>
          <w:numId w:val="30"/>
        </w:numPr>
        <w:spacing w:after="0" w:line="360" w:lineRule="auto"/>
        <w:ind w:left="0" w:firstLine="0"/>
        <w:jc w:val="both"/>
        <w:rPr>
          <w:rFonts w:cstheme="minorHAnsi"/>
          <w:b/>
          <w:bCs/>
        </w:rPr>
      </w:pPr>
      <w:r w:rsidRPr="00E95AB8">
        <w:rPr>
          <w:rFonts w:cstheme="minorHAnsi"/>
          <w:b/>
          <w:bCs/>
        </w:rPr>
        <w:t>Τι καλύπτει η εγγύηση και ποια είναι η περίοδός της;</w:t>
      </w:r>
      <w:r w:rsidRPr="00E95AB8">
        <w:rPr>
          <w:rFonts w:cstheme="minorHAnsi"/>
          <w:b/>
          <w:bCs/>
        </w:rPr>
        <w:cr/>
      </w:r>
      <w:r>
        <w:t>Η εγγύηση καλύπτει το δάνειο καθ’ όλη τη διάρκειά του και μέχρι την πλήρη και ολοσχερή εξόφληση κάθε οφειλής στο πλαίσιο του δανείου.</w:t>
      </w:r>
      <w:r w:rsidRPr="00AD0F32" w:rsidDel="00E95AB8">
        <w:rPr>
          <w:rFonts w:cstheme="minorHAnsi"/>
          <w:b/>
          <w:bCs/>
        </w:rPr>
        <w:t xml:space="preserve"> </w:t>
      </w:r>
    </w:p>
    <w:p w14:paraId="4EEA1014" w14:textId="0477A6F0" w:rsidR="00C35065" w:rsidRDefault="00C35065" w:rsidP="00343E86">
      <w:pPr>
        <w:pStyle w:val="a3"/>
        <w:spacing w:after="0" w:line="360" w:lineRule="auto"/>
        <w:ind w:left="0"/>
        <w:jc w:val="both"/>
      </w:pPr>
    </w:p>
    <w:p w14:paraId="66215F1F" w14:textId="7A302228" w:rsidR="00897F99" w:rsidRPr="00AD0F32" w:rsidRDefault="00170776" w:rsidP="00AD0F32">
      <w:pPr>
        <w:pStyle w:val="a3"/>
        <w:numPr>
          <w:ilvl w:val="0"/>
          <w:numId w:val="30"/>
        </w:numPr>
        <w:spacing w:after="0" w:line="360" w:lineRule="auto"/>
        <w:jc w:val="both"/>
        <w:rPr>
          <w:rFonts w:cstheme="minorHAnsi"/>
          <w:b/>
          <w:bCs/>
        </w:rPr>
      </w:pPr>
      <w:r>
        <w:rPr>
          <w:rFonts w:cstheme="minorHAnsi"/>
          <w:b/>
          <w:bCs/>
        </w:rPr>
        <w:t>Δύναται να επιχορηγηθεί</w:t>
      </w:r>
      <w:r w:rsidRPr="00AD0F32">
        <w:rPr>
          <w:rFonts w:cstheme="minorHAnsi"/>
          <w:b/>
          <w:bCs/>
        </w:rPr>
        <w:t xml:space="preserve"> </w:t>
      </w:r>
      <w:r w:rsidR="00C35065" w:rsidRPr="00AD0F32">
        <w:rPr>
          <w:rFonts w:cstheme="minorHAnsi"/>
          <w:b/>
          <w:bCs/>
        </w:rPr>
        <w:t>η προμήθεια Εγγύησης</w:t>
      </w:r>
      <w:r w:rsidR="00C35065" w:rsidRPr="00343E86">
        <w:rPr>
          <w:rFonts w:cstheme="minorHAnsi"/>
          <w:b/>
          <w:bCs/>
        </w:rPr>
        <w:t>;</w:t>
      </w:r>
    </w:p>
    <w:p w14:paraId="23942090" w14:textId="4EBC75ED" w:rsidR="009E55B2" w:rsidRPr="00F835DC" w:rsidRDefault="00170776" w:rsidP="002E3ACC">
      <w:pPr>
        <w:spacing w:after="0" w:line="360" w:lineRule="auto"/>
        <w:jc w:val="both"/>
        <w:rPr>
          <w:lang w:val="el-GR"/>
        </w:rPr>
      </w:pPr>
      <w:r w:rsidRPr="00B726C0">
        <w:rPr>
          <w:b/>
          <w:bCs/>
          <w:lang w:val="el-GR"/>
        </w:rPr>
        <w:t>Δύναται να επιχορηγηθεί</w:t>
      </w:r>
      <w:r w:rsidR="00F11B43" w:rsidRPr="00B726C0">
        <w:rPr>
          <w:b/>
          <w:bCs/>
          <w:lang w:val="el-GR"/>
        </w:rPr>
        <w:t>.</w:t>
      </w:r>
      <w:r w:rsidR="00F11B43" w:rsidRPr="00113C26">
        <w:rPr>
          <w:lang w:val="el-GR"/>
        </w:rPr>
        <w:t xml:space="preserve"> </w:t>
      </w:r>
      <w:r w:rsidR="00F11B43">
        <w:rPr>
          <w:lang w:val="el-GR"/>
        </w:rPr>
        <w:t>Το όφ</w:t>
      </w:r>
      <w:r w:rsidR="00BF5837">
        <w:rPr>
          <w:lang w:val="el-GR"/>
        </w:rPr>
        <w:t>ελ</w:t>
      </w:r>
      <w:r w:rsidR="00F11B43">
        <w:rPr>
          <w:lang w:val="el-GR"/>
        </w:rPr>
        <w:t xml:space="preserve">ος από την παροχή εγγύησης </w:t>
      </w:r>
      <w:r w:rsidR="00F11B43" w:rsidRPr="00B726C0">
        <w:rPr>
          <w:b/>
          <w:bCs/>
          <w:lang w:val="el-GR"/>
        </w:rPr>
        <w:t xml:space="preserve">με επιχορηγούμενη προμήθεια </w:t>
      </w:r>
      <w:r w:rsidR="002E3ACC" w:rsidRPr="00B726C0">
        <w:rPr>
          <w:b/>
          <w:bCs/>
          <w:lang w:val="el-GR"/>
        </w:rPr>
        <w:t xml:space="preserve"> υπόκειται στους κανόνες σώρευσης Κρατικών Ενισχύσεων</w:t>
      </w:r>
      <w:r w:rsidR="002E3ACC" w:rsidRPr="00F835DC">
        <w:rPr>
          <w:lang w:val="el-GR"/>
        </w:rPr>
        <w:t xml:space="preserve"> όπως αυτοί καθορίζονται στο</w:t>
      </w:r>
      <w:r w:rsidR="00B35CD4">
        <w:rPr>
          <w:lang w:val="el-GR"/>
        </w:rPr>
        <w:t xml:space="preserve">ν κανονισμό </w:t>
      </w:r>
      <w:r w:rsidR="00B35CD4">
        <w:t>Deminimis</w:t>
      </w:r>
      <w:r w:rsidR="00B35CD4" w:rsidRPr="00113C26">
        <w:rPr>
          <w:lang w:val="el-GR"/>
        </w:rPr>
        <w:t xml:space="preserve">. </w:t>
      </w:r>
      <w:r w:rsidR="00B35CD4">
        <w:rPr>
          <w:lang w:val="el-GR"/>
        </w:rPr>
        <w:t xml:space="preserve">Υπάρχει η δυνατότητα καταβολής ενός μέρους </w:t>
      </w:r>
      <w:r w:rsidR="00BF5837">
        <w:rPr>
          <w:lang w:val="el-GR"/>
        </w:rPr>
        <w:t xml:space="preserve">ή ολόκληρης </w:t>
      </w:r>
      <w:r w:rsidR="00F11B43">
        <w:rPr>
          <w:lang w:val="el-GR"/>
        </w:rPr>
        <w:t xml:space="preserve">της προμήθειας εγγύησης </w:t>
      </w:r>
      <w:r w:rsidR="00B35CD4">
        <w:rPr>
          <w:lang w:val="el-GR"/>
        </w:rPr>
        <w:t xml:space="preserve">εφόσον το επιθυμεί </w:t>
      </w:r>
      <w:r w:rsidR="009E55B2">
        <w:rPr>
          <w:lang w:val="el-GR"/>
        </w:rPr>
        <w:t>η επιχείρηση.</w:t>
      </w:r>
    </w:p>
    <w:p w14:paraId="500D5F03" w14:textId="2C02D76C" w:rsidR="001F4D83" w:rsidRPr="00343E86" w:rsidRDefault="001F4D83" w:rsidP="00343E86">
      <w:pPr>
        <w:spacing w:after="0" w:line="360" w:lineRule="auto"/>
        <w:jc w:val="both"/>
        <w:rPr>
          <w:rFonts w:cstheme="minorHAnsi"/>
          <w:lang w:val="el-GR"/>
        </w:rPr>
      </w:pPr>
    </w:p>
    <w:p w14:paraId="040F2234" w14:textId="65C45DBC" w:rsidR="001F4D83" w:rsidRDefault="001F4D83" w:rsidP="001F4D83">
      <w:pPr>
        <w:pStyle w:val="a3"/>
        <w:numPr>
          <w:ilvl w:val="0"/>
          <w:numId w:val="30"/>
        </w:numPr>
        <w:spacing w:after="0" w:line="360" w:lineRule="auto"/>
        <w:jc w:val="both"/>
        <w:rPr>
          <w:rFonts w:cstheme="minorHAnsi"/>
          <w:b/>
          <w:bCs/>
        </w:rPr>
      </w:pPr>
      <w:r>
        <w:rPr>
          <w:rFonts w:cstheme="minorHAnsi"/>
          <w:b/>
          <w:bCs/>
        </w:rPr>
        <w:t>Πόση είναι η προμήθεια Εγγύησης</w:t>
      </w:r>
      <w:r w:rsidRPr="001F4D83">
        <w:rPr>
          <w:rFonts w:cstheme="minorHAnsi"/>
          <w:b/>
          <w:bCs/>
        </w:rPr>
        <w:t>;</w:t>
      </w:r>
    </w:p>
    <w:p w14:paraId="60ACFE8C" w14:textId="09373E79" w:rsidR="00FF269D" w:rsidRDefault="00F2762B" w:rsidP="00FF269D">
      <w:pPr>
        <w:spacing w:after="0" w:line="360" w:lineRule="auto"/>
        <w:jc w:val="both"/>
        <w:rPr>
          <w:lang w:val="el-GR"/>
        </w:rPr>
      </w:pPr>
      <w:r w:rsidRPr="00B726C0">
        <w:rPr>
          <w:b/>
          <w:bCs/>
          <w:lang w:val="el-GR"/>
        </w:rPr>
        <w:t xml:space="preserve">Εφόσον η επιχείρηση επιλέξει να καταβάλλει </w:t>
      </w:r>
      <w:r w:rsidR="00FF269D" w:rsidRPr="00B726C0">
        <w:rPr>
          <w:b/>
          <w:bCs/>
          <w:lang w:val="el-GR"/>
        </w:rPr>
        <w:t>προμήθεια Εγγύησης</w:t>
      </w:r>
      <w:r w:rsidR="00B726C0">
        <w:rPr>
          <w:b/>
          <w:bCs/>
          <w:lang w:val="el-GR"/>
        </w:rPr>
        <w:t xml:space="preserve">, </w:t>
      </w:r>
      <w:r w:rsidR="00B726C0" w:rsidRPr="00B726C0">
        <w:rPr>
          <w:b/>
          <w:bCs/>
          <w:lang w:val="el-GR"/>
        </w:rPr>
        <w:t>για λόγους σώρευσης κρατικών ενισχύσεων,</w:t>
      </w:r>
      <w:r w:rsidR="00B726C0">
        <w:rPr>
          <w:lang w:val="el-GR"/>
        </w:rPr>
        <w:t xml:space="preserve"> η προμήθεια α</w:t>
      </w:r>
      <w:r w:rsidR="00FF269D" w:rsidRPr="00FF269D">
        <w:rPr>
          <w:lang w:val="el-GR"/>
        </w:rPr>
        <w:t>υξάνεται προοδευτικά καθώς αυξάνεται η διάρκεια του εγγυημένου δανείου, όπως ορίζεται στον παρακάτω πίνακα:</w:t>
      </w:r>
    </w:p>
    <w:tbl>
      <w:tblPr>
        <w:tblStyle w:val="a6"/>
        <w:tblW w:w="0" w:type="auto"/>
        <w:jc w:val="center"/>
        <w:tblLook w:val="04A0" w:firstRow="1" w:lastRow="0" w:firstColumn="1" w:lastColumn="0" w:noHBand="0" w:noVBand="1"/>
      </w:tblPr>
      <w:tblGrid>
        <w:gridCol w:w="2337"/>
        <w:gridCol w:w="2337"/>
        <w:gridCol w:w="2338"/>
        <w:gridCol w:w="2338"/>
      </w:tblGrid>
      <w:tr w:rsidR="00FF269D" w:rsidRPr="00B726C0" w14:paraId="4E56491E" w14:textId="7B48B222" w:rsidTr="00FF269D">
        <w:trPr>
          <w:jc w:val="center"/>
        </w:trPr>
        <w:tc>
          <w:tcPr>
            <w:tcW w:w="2337" w:type="dxa"/>
          </w:tcPr>
          <w:p w14:paraId="4623AE5D" w14:textId="6B3F53F5" w:rsidR="00FF269D" w:rsidRDefault="00FF269D" w:rsidP="00FF269D">
            <w:pPr>
              <w:spacing w:line="360" w:lineRule="auto"/>
              <w:jc w:val="both"/>
              <w:rPr>
                <w:rFonts w:cstheme="minorHAnsi"/>
                <w:b/>
                <w:bCs/>
                <w:lang w:val="el-GR"/>
              </w:rPr>
            </w:pPr>
          </w:p>
        </w:tc>
        <w:tc>
          <w:tcPr>
            <w:tcW w:w="2337" w:type="dxa"/>
          </w:tcPr>
          <w:p w14:paraId="61E4FF66" w14:textId="30D07C75" w:rsidR="00FF269D" w:rsidRDefault="00FF269D" w:rsidP="00FF269D">
            <w:pPr>
              <w:spacing w:line="360" w:lineRule="auto"/>
              <w:jc w:val="center"/>
              <w:rPr>
                <w:rFonts w:cstheme="minorHAnsi"/>
                <w:b/>
                <w:bCs/>
                <w:lang w:val="el-GR"/>
              </w:rPr>
            </w:pPr>
            <w:r>
              <w:rPr>
                <w:rFonts w:cstheme="minorHAnsi"/>
                <w:b/>
                <w:bCs/>
                <w:lang w:val="el-GR"/>
              </w:rPr>
              <w:t>Για το 1</w:t>
            </w:r>
            <w:r w:rsidRPr="00FF269D">
              <w:rPr>
                <w:rFonts w:cstheme="minorHAnsi"/>
                <w:b/>
                <w:bCs/>
                <w:vertAlign w:val="superscript"/>
                <w:lang w:val="el-GR"/>
              </w:rPr>
              <w:t>ο</w:t>
            </w:r>
            <w:r>
              <w:rPr>
                <w:rFonts w:cstheme="minorHAnsi"/>
                <w:b/>
                <w:bCs/>
                <w:lang w:val="el-GR"/>
              </w:rPr>
              <w:t xml:space="preserve"> έτος %</w:t>
            </w:r>
          </w:p>
        </w:tc>
        <w:tc>
          <w:tcPr>
            <w:tcW w:w="2338" w:type="dxa"/>
          </w:tcPr>
          <w:p w14:paraId="2926CF30" w14:textId="0A07F09E" w:rsidR="00FF269D" w:rsidRDefault="00FF269D" w:rsidP="00FF269D">
            <w:pPr>
              <w:spacing w:line="360" w:lineRule="auto"/>
              <w:jc w:val="center"/>
              <w:rPr>
                <w:rFonts w:cstheme="minorHAnsi"/>
                <w:b/>
                <w:bCs/>
                <w:lang w:val="el-GR"/>
              </w:rPr>
            </w:pPr>
            <w:r>
              <w:rPr>
                <w:rFonts w:cstheme="minorHAnsi"/>
                <w:b/>
                <w:bCs/>
                <w:lang w:val="el-GR"/>
              </w:rPr>
              <w:t>Για το 2</w:t>
            </w:r>
            <w:r w:rsidRPr="00FF269D">
              <w:rPr>
                <w:rFonts w:cstheme="minorHAnsi"/>
                <w:b/>
                <w:bCs/>
                <w:vertAlign w:val="superscript"/>
                <w:lang w:val="el-GR"/>
              </w:rPr>
              <w:t>ο</w:t>
            </w:r>
            <w:r>
              <w:rPr>
                <w:rFonts w:cstheme="minorHAnsi"/>
                <w:b/>
                <w:bCs/>
                <w:lang w:val="el-GR"/>
              </w:rPr>
              <w:t xml:space="preserve"> – </w:t>
            </w:r>
            <w:r w:rsidR="00FB480A">
              <w:rPr>
                <w:rFonts w:cstheme="minorHAnsi"/>
                <w:b/>
                <w:bCs/>
                <w:lang w:val="el-GR"/>
              </w:rPr>
              <w:t>3</w:t>
            </w:r>
            <w:r w:rsidR="00FB480A" w:rsidRPr="003D56D2">
              <w:rPr>
                <w:rFonts w:cstheme="minorHAnsi"/>
                <w:b/>
                <w:bCs/>
                <w:vertAlign w:val="superscript"/>
                <w:lang w:val="el-GR"/>
              </w:rPr>
              <w:t>ο</w:t>
            </w:r>
            <w:r>
              <w:rPr>
                <w:rFonts w:cstheme="minorHAnsi"/>
                <w:b/>
                <w:bCs/>
                <w:lang w:val="el-GR"/>
              </w:rPr>
              <w:t xml:space="preserve"> έτος %</w:t>
            </w:r>
          </w:p>
        </w:tc>
        <w:tc>
          <w:tcPr>
            <w:tcW w:w="2338" w:type="dxa"/>
          </w:tcPr>
          <w:p w14:paraId="50E723D3" w14:textId="65975FF2" w:rsidR="00FF269D" w:rsidRDefault="00FF269D" w:rsidP="00FF269D">
            <w:pPr>
              <w:spacing w:line="360" w:lineRule="auto"/>
              <w:jc w:val="center"/>
              <w:rPr>
                <w:rFonts w:cstheme="minorHAnsi"/>
                <w:b/>
                <w:bCs/>
                <w:lang w:val="el-GR"/>
              </w:rPr>
            </w:pPr>
            <w:r>
              <w:rPr>
                <w:rFonts w:cstheme="minorHAnsi"/>
                <w:b/>
                <w:bCs/>
                <w:lang w:val="el-GR"/>
              </w:rPr>
              <w:t>Για το 4</w:t>
            </w:r>
            <w:r w:rsidRPr="00FF269D">
              <w:rPr>
                <w:rFonts w:cstheme="minorHAnsi"/>
                <w:b/>
                <w:bCs/>
                <w:vertAlign w:val="superscript"/>
                <w:lang w:val="el-GR"/>
              </w:rPr>
              <w:t>ο</w:t>
            </w:r>
            <w:r>
              <w:rPr>
                <w:rFonts w:cstheme="minorHAnsi"/>
                <w:b/>
                <w:bCs/>
                <w:lang w:val="el-GR"/>
              </w:rPr>
              <w:t xml:space="preserve"> – 5</w:t>
            </w:r>
            <w:r w:rsidRPr="00FF269D">
              <w:rPr>
                <w:rFonts w:cstheme="minorHAnsi"/>
                <w:b/>
                <w:bCs/>
                <w:vertAlign w:val="superscript"/>
                <w:lang w:val="el-GR"/>
              </w:rPr>
              <w:t>ο</w:t>
            </w:r>
            <w:r>
              <w:rPr>
                <w:rFonts w:cstheme="minorHAnsi"/>
                <w:b/>
                <w:bCs/>
                <w:lang w:val="el-GR"/>
              </w:rPr>
              <w:t xml:space="preserve"> έτος %</w:t>
            </w:r>
          </w:p>
        </w:tc>
      </w:tr>
      <w:tr w:rsidR="00FF269D" w:rsidRPr="00113C26" w14:paraId="2C47D6A8" w14:textId="0763130F" w:rsidTr="00FF269D">
        <w:trPr>
          <w:jc w:val="center"/>
        </w:trPr>
        <w:tc>
          <w:tcPr>
            <w:tcW w:w="2337" w:type="dxa"/>
          </w:tcPr>
          <w:p w14:paraId="5F3FDA37" w14:textId="65583831" w:rsidR="00FF269D" w:rsidRDefault="00FF269D" w:rsidP="00343E86">
            <w:pPr>
              <w:spacing w:line="360" w:lineRule="auto"/>
              <w:rPr>
                <w:rFonts w:cstheme="minorHAnsi"/>
                <w:b/>
                <w:bCs/>
                <w:lang w:val="el-GR"/>
              </w:rPr>
            </w:pPr>
            <w:r>
              <w:rPr>
                <w:rFonts w:cstheme="minorHAnsi"/>
                <w:b/>
                <w:bCs/>
                <w:lang w:val="el-GR"/>
              </w:rPr>
              <w:t>Μικρομεσαία επιχείρηση και αυτοαπασχολούμενοι</w:t>
            </w:r>
          </w:p>
        </w:tc>
        <w:tc>
          <w:tcPr>
            <w:tcW w:w="2337" w:type="dxa"/>
            <w:vAlign w:val="center"/>
          </w:tcPr>
          <w:p w14:paraId="2FA35369" w14:textId="6E3D34A6" w:rsidR="00FF269D" w:rsidRDefault="00FF269D" w:rsidP="00FF269D">
            <w:pPr>
              <w:spacing w:line="360" w:lineRule="auto"/>
              <w:jc w:val="center"/>
              <w:rPr>
                <w:rFonts w:cstheme="minorHAnsi"/>
                <w:b/>
                <w:bCs/>
                <w:lang w:val="el-GR"/>
              </w:rPr>
            </w:pPr>
            <w:r>
              <w:rPr>
                <w:rFonts w:cstheme="minorHAnsi"/>
                <w:b/>
                <w:bCs/>
                <w:lang w:val="el-GR"/>
              </w:rPr>
              <w:t>0,25</w:t>
            </w:r>
          </w:p>
        </w:tc>
        <w:tc>
          <w:tcPr>
            <w:tcW w:w="2338" w:type="dxa"/>
            <w:vAlign w:val="center"/>
          </w:tcPr>
          <w:p w14:paraId="27C3BE69" w14:textId="20DC5DAB" w:rsidR="00FF269D" w:rsidRDefault="00FF269D" w:rsidP="00FF269D">
            <w:pPr>
              <w:spacing w:line="360" w:lineRule="auto"/>
              <w:jc w:val="center"/>
              <w:rPr>
                <w:rFonts w:cstheme="minorHAnsi"/>
                <w:b/>
                <w:bCs/>
                <w:lang w:val="el-GR"/>
              </w:rPr>
            </w:pPr>
            <w:r>
              <w:rPr>
                <w:rFonts w:cstheme="minorHAnsi"/>
                <w:b/>
                <w:bCs/>
                <w:lang w:val="el-GR"/>
              </w:rPr>
              <w:t>0,50</w:t>
            </w:r>
          </w:p>
        </w:tc>
        <w:tc>
          <w:tcPr>
            <w:tcW w:w="2338" w:type="dxa"/>
            <w:vAlign w:val="center"/>
          </w:tcPr>
          <w:p w14:paraId="1B6C7EC4" w14:textId="0ACD7736" w:rsidR="00FF269D" w:rsidRDefault="00FF269D" w:rsidP="00FF269D">
            <w:pPr>
              <w:spacing w:line="360" w:lineRule="auto"/>
              <w:jc w:val="center"/>
              <w:rPr>
                <w:rFonts w:cstheme="minorHAnsi"/>
                <w:b/>
                <w:bCs/>
                <w:lang w:val="el-GR"/>
              </w:rPr>
            </w:pPr>
            <w:r>
              <w:rPr>
                <w:rFonts w:cstheme="minorHAnsi"/>
                <w:b/>
                <w:bCs/>
                <w:lang w:val="el-GR"/>
              </w:rPr>
              <w:t>1,00</w:t>
            </w:r>
          </w:p>
        </w:tc>
      </w:tr>
    </w:tbl>
    <w:p w14:paraId="1793CA85" w14:textId="7EDEE204" w:rsidR="00FF269D" w:rsidRPr="00FF269D" w:rsidRDefault="00FF269D" w:rsidP="00FF269D">
      <w:pPr>
        <w:spacing w:after="0" w:line="360" w:lineRule="auto"/>
        <w:jc w:val="both"/>
        <w:rPr>
          <w:rFonts w:cstheme="minorHAnsi"/>
          <w:b/>
          <w:bCs/>
          <w:lang w:val="el-GR"/>
        </w:rPr>
      </w:pPr>
    </w:p>
    <w:p w14:paraId="6827FD5A" w14:textId="7784D091" w:rsidR="00FB480A" w:rsidRDefault="00FB480A" w:rsidP="00074EA6">
      <w:pPr>
        <w:spacing w:after="0" w:line="360" w:lineRule="auto"/>
        <w:jc w:val="both"/>
        <w:rPr>
          <w:lang w:val="el-GR"/>
        </w:rPr>
      </w:pPr>
      <w:r w:rsidRPr="00FB480A">
        <w:rPr>
          <w:lang w:val="el-GR"/>
        </w:rPr>
        <w:t>Η προμήθεια χρεώνεται εφάπαξ για τη συνολική διάρκεια του δανείου κατά την πρώτη εκταμίευση του δανείου.</w:t>
      </w:r>
      <w:r>
        <w:rPr>
          <w:lang w:val="el-GR"/>
        </w:rPr>
        <w:t xml:space="preserve"> </w:t>
      </w:r>
      <w:r w:rsidRPr="00FB480A">
        <w:rPr>
          <w:lang w:val="el-GR"/>
        </w:rPr>
        <w:t>Η απαιτούμενη προμήθεια εγγύησης υπολογίζεται στο εγγυημένο ποσό του δανείου</w:t>
      </w:r>
      <w:r>
        <w:rPr>
          <w:lang w:val="el-GR"/>
        </w:rPr>
        <w:t>.</w:t>
      </w:r>
      <w:r w:rsidR="001E7969">
        <w:rPr>
          <w:lang w:val="el-GR"/>
        </w:rPr>
        <w:t xml:space="preserve"> </w:t>
      </w:r>
      <w:r w:rsidR="001E7969" w:rsidRPr="001E7969">
        <w:rPr>
          <w:lang w:val="el-GR"/>
        </w:rPr>
        <w:t>Σε περίπτωση αναδιάρθρωσης του δανείου η προμήθεια υπολογίζεται εκ νέου, βάσει της τροποποίησης της οικείας Δανειακής Σύμβασης.</w:t>
      </w:r>
    </w:p>
    <w:p w14:paraId="13BCB955" w14:textId="77777777" w:rsidR="00F11B43" w:rsidRPr="00FB480A" w:rsidRDefault="00F11B43" w:rsidP="00074EA6">
      <w:pPr>
        <w:spacing w:after="0" w:line="360" w:lineRule="auto"/>
        <w:jc w:val="both"/>
        <w:rPr>
          <w:lang w:val="el-GR"/>
        </w:rPr>
      </w:pPr>
    </w:p>
    <w:p w14:paraId="6C8E70E2" w14:textId="69B86E5B" w:rsidR="0089685A" w:rsidRPr="00AD0F32" w:rsidRDefault="0089685A" w:rsidP="00AD0F32">
      <w:pPr>
        <w:pStyle w:val="a3"/>
        <w:numPr>
          <w:ilvl w:val="0"/>
          <w:numId w:val="30"/>
        </w:numPr>
        <w:spacing w:after="0" w:line="360" w:lineRule="auto"/>
        <w:jc w:val="both"/>
        <w:rPr>
          <w:b/>
          <w:bCs/>
        </w:rPr>
      </w:pPr>
      <w:r w:rsidRPr="00AD0F32">
        <w:rPr>
          <w:b/>
          <w:bCs/>
        </w:rPr>
        <w:t>Ποιες είναι οι επιλέξιμες επιχειρήσεις;</w:t>
      </w:r>
    </w:p>
    <w:p w14:paraId="636E96B6" w14:textId="31B2BD55" w:rsidR="00084578" w:rsidRPr="00343E86" w:rsidRDefault="00084578" w:rsidP="0089685A">
      <w:pPr>
        <w:spacing w:after="0" w:line="360" w:lineRule="auto"/>
        <w:jc w:val="both"/>
        <w:rPr>
          <w:lang w:val="el-GR"/>
        </w:rPr>
      </w:pPr>
      <w:r>
        <w:rPr>
          <w:lang w:val="el-GR"/>
        </w:rPr>
        <w:t xml:space="preserve">Οι επιχειρήσεις </w:t>
      </w:r>
      <w:r w:rsidR="00E5748A" w:rsidRPr="00E5748A">
        <w:rPr>
          <w:lang w:val="el-GR"/>
        </w:rPr>
        <w:t>που θα συμμετέχουν θα πρέπει:</w:t>
      </w:r>
    </w:p>
    <w:p w14:paraId="6D65F731" w14:textId="31163F7F" w:rsidR="0089685A" w:rsidRPr="0089685A" w:rsidRDefault="00E5748A" w:rsidP="0089685A">
      <w:pPr>
        <w:pStyle w:val="a3"/>
        <w:numPr>
          <w:ilvl w:val="0"/>
          <w:numId w:val="13"/>
        </w:numPr>
        <w:spacing w:after="0" w:line="360" w:lineRule="auto"/>
        <w:jc w:val="both"/>
      </w:pPr>
      <w:r>
        <w:t>Να ε</w:t>
      </w:r>
      <w:r w:rsidR="0089685A" w:rsidRPr="0089685A">
        <w:t xml:space="preserve">ίναι Μικρομεσαίες Επιχειρήσεις (ορισμός ΜΜΕ </w:t>
      </w:r>
      <w:r w:rsidR="00481F8C">
        <w:t>όπως αυτός περιλαμβάνεται στο</w:t>
      </w:r>
      <w:r w:rsidR="00324FC5">
        <w:t xml:space="preserve"> </w:t>
      </w:r>
      <w:r w:rsidR="0089685A" w:rsidRPr="0089685A">
        <w:t>Παράρτημα Ι του ΕΚ 651/2014)</w:t>
      </w:r>
      <w:r>
        <w:t>.</w:t>
      </w:r>
    </w:p>
    <w:p w14:paraId="512EFD57" w14:textId="3D8EA7E7" w:rsidR="004A4DC8" w:rsidRDefault="00E5748A" w:rsidP="0089685A">
      <w:pPr>
        <w:pStyle w:val="a3"/>
        <w:numPr>
          <w:ilvl w:val="0"/>
          <w:numId w:val="13"/>
        </w:numPr>
        <w:spacing w:after="0" w:line="360" w:lineRule="auto"/>
        <w:jc w:val="both"/>
      </w:pPr>
      <w:r>
        <w:t>Να ε</w:t>
      </w:r>
      <w:r w:rsidR="00B35CD4" w:rsidRPr="00B35CD4">
        <w:t>πιθυμούν να αναλάβουν ή έχουν αναλάβει την εκτέλεση έργου ή/και μελέτης δημοσίου συμφέροντος ανεξαρτήτως σταδίου εκτέλεσης του έργου ή μελέτης.</w:t>
      </w:r>
      <w:r w:rsidR="009B54C0" w:rsidRPr="00F11B43">
        <w:t xml:space="preserve"> </w:t>
      </w:r>
    </w:p>
    <w:p w14:paraId="693EBA3F" w14:textId="24CC2EAC" w:rsidR="00A7218A" w:rsidRDefault="00E5748A" w:rsidP="0089685A">
      <w:pPr>
        <w:pStyle w:val="a3"/>
        <w:numPr>
          <w:ilvl w:val="0"/>
          <w:numId w:val="13"/>
        </w:numPr>
        <w:spacing w:after="0" w:line="360" w:lineRule="auto"/>
        <w:jc w:val="both"/>
      </w:pPr>
      <w:r>
        <w:t>Να δ</w:t>
      </w:r>
      <w:r w:rsidR="0089685A" w:rsidRPr="0089685A">
        <w:t xml:space="preserve">ραστηριοποιούνται στους κλάδους: </w:t>
      </w:r>
    </w:p>
    <w:p w14:paraId="346DED6B" w14:textId="77777777" w:rsidR="00A7218A" w:rsidRPr="00057D65" w:rsidRDefault="00A7218A" w:rsidP="00A7218A">
      <w:pPr>
        <w:pStyle w:val="a3"/>
        <w:numPr>
          <w:ilvl w:val="1"/>
          <w:numId w:val="13"/>
        </w:numPr>
        <w:jc w:val="both"/>
        <w:rPr>
          <w:rFonts w:eastAsia="Calibri" w:cs="Calibri"/>
        </w:rPr>
      </w:pPr>
      <w:r w:rsidRPr="00057D65">
        <w:rPr>
          <w:rFonts w:eastAsia="Calibri" w:cs="Calibri"/>
        </w:rPr>
        <w:t>Δραστηριότητες αρχιτεκτόνων και μηχανικών και συναφείς δραστηριότητες παροχής τεχνικών συμβουλών (ΚΑΔ 71.1), εκτός του Υπηρεσίες μελετών και επιβλέψεων ναυπηγού μηχανικού (ΚΑΔ 71.12.19.12).</w:t>
      </w:r>
    </w:p>
    <w:p w14:paraId="783A01ED" w14:textId="77777777" w:rsidR="00A7218A" w:rsidRPr="00057D65" w:rsidRDefault="00A7218A" w:rsidP="00A7218A">
      <w:pPr>
        <w:pStyle w:val="a3"/>
        <w:numPr>
          <w:ilvl w:val="1"/>
          <w:numId w:val="13"/>
        </w:numPr>
        <w:jc w:val="both"/>
        <w:rPr>
          <w:rFonts w:eastAsia="Calibri" w:cs="Calibri"/>
        </w:rPr>
      </w:pPr>
      <w:r w:rsidRPr="00057D65">
        <w:rPr>
          <w:rFonts w:eastAsia="Calibri" w:cs="Calibri"/>
        </w:rPr>
        <w:t>Τεχνικές δοκιμές και αναλύσεις (ΚΑΔ 71.2), εκτός του  Υπηρεσίες επιθεώρησης και άλλων δοκιμών πλοίων (ΚΑΔ 71.20.19.05)</w:t>
      </w:r>
    </w:p>
    <w:p w14:paraId="6468DC0E" w14:textId="77777777" w:rsidR="00A7218A" w:rsidRPr="00057D65" w:rsidRDefault="00A7218A" w:rsidP="00A7218A">
      <w:pPr>
        <w:pStyle w:val="a3"/>
        <w:numPr>
          <w:ilvl w:val="1"/>
          <w:numId w:val="13"/>
        </w:numPr>
        <w:jc w:val="both"/>
        <w:rPr>
          <w:rFonts w:eastAsia="Calibri" w:cs="Calibri"/>
        </w:rPr>
      </w:pPr>
      <w:r w:rsidRPr="00057D65">
        <w:rPr>
          <w:rFonts w:eastAsia="Calibri" w:cs="Calibri"/>
        </w:rPr>
        <w:t>Κατασκευές κτιρίων (ΚΑΔ 41)</w:t>
      </w:r>
    </w:p>
    <w:p w14:paraId="25CEE1C6" w14:textId="77777777" w:rsidR="00A7218A" w:rsidRPr="00057D65" w:rsidRDefault="00A7218A" w:rsidP="00A7218A">
      <w:pPr>
        <w:pStyle w:val="a3"/>
        <w:numPr>
          <w:ilvl w:val="1"/>
          <w:numId w:val="13"/>
        </w:numPr>
        <w:jc w:val="both"/>
        <w:rPr>
          <w:rFonts w:eastAsia="Calibri" w:cs="Calibri"/>
        </w:rPr>
      </w:pPr>
      <w:r w:rsidRPr="00057D65">
        <w:rPr>
          <w:rFonts w:eastAsia="Calibri" w:cs="Calibri"/>
        </w:rPr>
        <w:t>Έργα πολιτικού μηχανικού (ΚΑΔ 42)</w:t>
      </w:r>
    </w:p>
    <w:p w14:paraId="0CB836DC" w14:textId="77777777" w:rsidR="00A7218A" w:rsidRPr="00057D65" w:rsidRDefault="00A7218A" w:rsidP="00A7218A">
      <w:pPr>
        <w:pStyle w:val="a3"/>
        <w:numPr>
          <w:ilvl w:val="1"/>
          <w:numId w:val="13"/>
        </w:numPr>
        <w:jc w:val="both"/>
        <w:rPr>
          <w:rFonts w:eastAsia="Calibri" w:cs="Calibri"/>
        </w:rPr>
      </w:pPr>
      <w:r w:rsidRPr="00057D65">
        <w:rPr>
          <w:rFonts w:eastAsia="Calibri" w:cs="Calibri"/>
        </w:rPr>
        <w:t xml:space="preserve">Εξειδικευμένες κατασκευαστικές δραστηριότητες (ΚΑΔ 43) εκτός, του Υπηρεσίες εγκατάστασης συστημάτων συναγερμού (πυρκαγιάς, αντικλεπτικών </w:t>
      </w:r>
      <w:proofErr w:type="spellStart"/>
      <w:r w:rsidRPr="00057D65">
        <w:rPr>
          <w:rFonts w:eastAsia="Calibri" w:cs="Calibri"/>
        </w:rPr>
        <w:t>κλπ</w:t>
      </w:r>
      <w:proofErr w:type="spellEnd"/>
      <w:r w:rsidRPr="00057D65">
        <w:rPr>
          <w:rFonts w:eastAsia="Calibri" w:cs="Calibri"/>
        </w:rPr>
        <w:t xml:space="preserve">) σε ακίνητα (ΚΑΔ 43.21.10.05), του Υπηρεσίες εγκατάστασης καλωδιώσεων τηλεπικοινωνιών και δικτύων (ΚΑΔ  43.21.10.06), Υπηρεσίες επισκευής και συντήρησης ανελκυστήρων (ΚΑΔ 43.29.19.02), του Υπηρεσίες επισκευής και συντήρησης κυλιόμενων κλιμάκων και κυλιόμενων πεζοδρομίων (ΚΑΔ 43.29.19.03), του Υπηρεσίες εγκατάστασης ανελκυστήρων, κυλιόμενων κλιμάκων και κυλιόμενων πεζοδρομίων (ΚΑΔ 43.29.19.04), του Υπηρεσίες εγκατάστασης, επισκευής και συντήρησης περιστρεφόμενων και αυτόματων πορτών (ΚΑΔ 43.29.19.05), του Υπηρεσίες πλαστικής επικάλυψης δεξαμενών κολυμβητηρίων </w:t>
      </w:r>
      <w:proofErr w:type="spellStart"/>
      <w:r w:rsidRPr="00057D65">
        <w:rPr>
          <w:rFonts w:eastAsia="Calibri" w:cs="Calibri"/>
        </w:rPr>
        <w:t>κλπ</w:t>
      </w:r>
      <w:proofErr w:type="spellEnd"/>
      <w:r w:rsidRPr="00057D65">
        <w:rPr>
          <w:rFonts w:eastAsia="Calibri" w:cs="Calibri"/>
        </w:rPr>
        <w:t xml:space="preserve"> (ΚΑΔ 43.99.90.08).</w:t>
      </w:r>
    </w:p>
    <w:p w14:paraId="121D45CE" w14:textId="40FCDE33" w:rsidR="00A7218A" w:rsidRDefault="00A7218A" w:rsidP="00A7218A">
      <w:pPr>
        <w:pStyle w:val="a3"/>
        <w:numPr>
          <w:ilvl w:val="1"/>
          <w:numId w:val="13"/>
        </w:numPr>
        <w:jc w:val="both"/>
        <w:rPr>
          <w:rFonts w:eastAsia="Calibri" w:cs="Calibri"/>
        </w:rPr>
      </w:pPr>
      <w:r w:rsidRPr="00057D65">
        <w:rPr>
          <w:rFonts w:eastAsia="Calibri" w:cs="Calibri"/>
        </w:rPr>
        <w:t>Έρευνα και πειραματική ανάπτυξη στις φυσικές επιστήμες και τη μηχανική (ΚΑΔ 72.1)</w:t>
      </w:r>
      <w:r w:rsidR="004A4DC8">
        <w:rPr>
          <w:rFonts w:eastAsia="Calibri" w:cs="Calibri"/>
        </w:rPr>
        <w:t>.</w:t>
      </w:r>
    </w:p>
    <w:p w14:paraId="4008C2C7" w14:textId="77777777" w:rsidR="004A4DC8" w:rsidRPr="00057D65" w:rsidRDefault="004A4DC8" w:rsidP="00343E86">
      <w:pPr>
        <w:pStyle w:val="a3"/>
        <w:ind w:left="1440"/>
        <w:jc w:val="both"/>
        <w:rPr>
          <w:rFonts w:eastAsia="Calibri" w:cs="Calibri"/>
        </w:rPr>
      </w:pPr>
    </w:p>
    <w:p w14:paraId="678BA82E" w14:textId="61C87D24" w:rsidR="0089685A" w:rsidRPr="0089685A" w:rsidRDefault="002C0215" w:rsidP="0089685A">
      <w:pPr>
        <w:pStyle w:val="a3"/>
        <w:numPr>
          <w:ilvl w:val="0"/>
          <w:numId w:val="13"/>
        </w:numPr>
        <w:spacing w:after="0" w:line="360" w:lineRule="auto"/>
        <w:jc w:val="both"/>
      </w:pPr>
      <w:r>
        <w:t>Να έ</w:t>
      </w:r>
      <w:r w:rsidR="0089685A" w:rsidRPr="0089685A">
        <w:t>χουν συσταθεί έως και τον χρόνο υποβολής της αίτησης χρηματοδότησης στην τράπεζα</w:t>
      </w:r>
      <w:r w:rsidR="00BB4319">
        <w:t>.</w:t>
      </w:r>
    </w:p>
    <w:p w14:paraId="4EC247CC" w14:textId="288867FC" w:rsidR="0089685A" w:rsidRPr="0089685A" w:rsidRDefault="007C6B98" w:rsidP="007C6B98">
      <w:pPr>
        <w:pStyle w:val="a3"/>
        <w:numPr>
          <w:ilvl w:val="0"/>
          <w:numId w:val="13"/>
        </w:numPr>
        <w:spacing w:after="0" w:line="360" w:lineRule="auto"/>
        <w:jc w:val="both"/>
      </w:pPr>
      <w:r>
        <w:rPr>
          <w:lang w:val="en-US"/>
        </w:rPr>
        <w:t>N</w:t>
      </w:r>
      <w:r w:rsidR="002C0215">
        <w:t>α μην</w:t>
      </w:r>
      <w:r w:rsidR="0089685A" w:rsidRPr="0089685A">
        <w:t xml:space="preserve"> </w:t>
      </w:r>
      <w:r>
        <w:t>θεωρούνται προβληματικές επιχειρήσεις (υπό την έννοια του άρθρου 1 παρ.4 και του σημείου 18 του άρθρου 2 του Κανονισμού 651/2014</w:t>
      </w:r>
      <w:r w:rsidRPr="00343E86">
        <w:t>)</w:t>
      </w:r>
      <w:r>
        <w:t>, όπως εκάστοτε ισχύουν.</w:t>
      </w:r>
    </w:p>
    <w:p w14:paraId="6388E62C" w14:textId="1F3A894A" w:rsidR="0089685A" w:rsidRPr="0089685A" w:rsidRDefault="002C0215" w:rsidP="0089685A">
      <w:pPr>
        <w:pStyle w:val="a3"/>
        <w:numPr>
          <w:ilvl w:val="0"/>
          <w:numId w:val="13"/>
        </w:numPr>
        <w:spacing w:after="0" w:line="360" w:lineRule="auto"/>
        <w:jc w:val="both"/>
      </w:pPr>
      <w:r>
        <w:t>Να κ</w:t>
      </w:r>
      <w:r w:rsidR="0089685A" w:rsidRPr="0089685A">
        <w:t>ρίνονται πιστοληπτικά αποδεκτές σύμφωνα με την ισχύουσα πιστωτική πολιτική και τις εσωτερικές διαδικασίες των πιστωτικών ιδρυμάτων</w:t>
      </w:r>
      <w:r w:rsidR="00BB4319">
        <w:t>.</w:t>
      </w:r>
    </w:p>
    <w:p w14:paraId="098FF0B5" w14:textId="6985F2F5" w:rsidR="007F3627" w:rsidRPr="0089685A" w:rsidRDefault="002C0215" w:rsidP="0089685A">
      <w:pPr>
        <w:pStyle w:val="a3"/>
        <w:numPr>
          <w:ilvl w:val="0"/>
          <w:numId w:val="13"/>
        </w:numPr>
        <w:spacing w:after="0" w:line="360" w:lineRule="auto"/>
        <w:jc w:val="both"/>
      </w:pPr>
      <w:r>
        <w:t>Να ε</w:t>
      </w:r>
      <w:r w:rsidR="0089685A" w:rsidRPr="0089685A">
        <w:t xml:space="preserve">ίναι τραπεζικά ενήμερες </w:t>
      </w:r>
      <w:r w:rsidR="00BB4319">
        <w:t xml:space="preserve">ή </w:t>
      </w:r>
      <w:r w:rsidR="0089685A" w:rsidRPr="0089685A">
        <w:t>έχουν οφειλή &lt; 90 ημερών  κατά την ημερομηνία της αίτησης</w:t>
      </w:r>
      <w:r w:rsidR="00BB4319">
        <w:t>.</w:t>
      </w:r>
    </w:p>
    <w:p w14:paraId="0D1E3F4D" w14:textId="330F1C77" w:rsidR="002C0215" w:rsidRPr="0089685A" w:rsidRDefault="002C0215" w:rsidP="007F3627">
      <w:pPr>
        <w:pStyle w:val="a3"/>
        <w:numPr>
          <w:ilvl w:val="0"/>
          <w:numId w:val="13"/>
        </w:numPr>
        <w:spacing w:after="0" w:line="360" w:lineRule="auto"/>
        <w:jc w:val="both"/>
      </w:pPr>
      <w:r>
        <w:t>Να μην</w:t>
      </w:r>
      <w:r w:rsidR="0089685A" w:rsidRPr="0089685A">
        <w:t xml:space="preserve"> συντρέχουν λόγοι αποκλεισμού του άρθρου 40 του νόμου 4488/17 (Α 137/139/17), όπως ισχύει</w:t>
      </w:r>
      <w:r>
        <w:t>.</w:t>
      </w:r>
    </w:p>
    <w:p w14:paraId="3FD286F3" w14:textId="65C3D0E1" w:rsidR="002C0215" w:rsidRDefault="002C0215" w:rsidP="002C0215">
      <w:pPr>
        <w:pStyle w:val="a3"/>
        <w:numPr>
          <w:ilvl w:val="0"/>
          <w:numId w:val="13"/>
        </w:numPr>
        <w:spacing w:after="0" w:line="360" w:lineRule="auto"/>
        <w:jc w:val="both"/>
      </w:pPr>
      <w:r w:rsidRPr="002C0215">
        <w:t xml:space="preserve">Εάν έχουν ενταχθεί σε προγράμματα της ΕΑΤ (πρώην ΕΤΕΑΝ) που έληξαν ή βρίσκονται σε ισχύ και δεν έχουν εμφανίσει δυσμενή συναλλακτική συμπεριφορά στην αποπληρωμή των οφειλών τους (καταγγελία δανείου ή ληξιπρόθεσμες οφειλές για διάστημα μεγαλύτερο των 90 ημερών) ή </w:t>
      </w:r>
    </w:p>
    <w:p w14:paraId="73D9E4E3" w14:textId="7D71F75F" w:rsidR="00C14865" w:rsidRDefault="002C0215" w:rsidP="00C14865">
      <w:pPr>
        <w:pStyle w:val="a3"/>
        <w:numPr>
          <w:ilvl w:val="0"/>
          <w:numId w:val="13"/>
        </w:numPr>
        <w:spacing w:after="0" w:line="360" w:lineRule="auto"/>
        <w:jc w:val="both"/>
      </w:pPr>
      <w:r w:rsidRPr="002C0215">
        <w:t>Εάν έχουν εμφανίσει δυσμενή συναλλακτική συμπεριφορά (καταγγελία δανείου) έχουν εξοφλήσει πλήρως τις οφειλές τους πριν την υποβολή της αίτησης χρηματοδότησης ή εφόσον πρόκειται για πρόγραμμα εγγυοδοσίας, δεν έχει καταβληθεί το ποσό οφειλής εγγύησης από πλευράς της ΕΑΤ ή εφόσον έχει βεβαιωθεί η εν λόγω οφειλή στην αρμόδια Δ.Ο.Υ., αυτή έχει ενταχθεί σε καθεστώς ρύθμισης, η οποία συνεχίζει να είναι σε ισχύ κατά την ημερομηνία υποβολής της αίτησης χρηματοδότησης</w:t>
      </w:r>
      <w:r w:rsidR="00C14865">
        <w:t>.</w:t>
      </w:r>
    </w:p>
    <w:p w14:paraId="01A979DF" w14:textId="2AE9BDD5" w:rsidR="004975BF" w:rsidRPr="001223C3" w:rsidRDefault="004975BF" w:rsidP="00343E86">
      <w:pPr>
        <w:pStyle w:val="a3"/>
        <w:spacing w:after="0" w:line="360" w:lineRule="auto"/>
        <w:jc w:val="both"/>
      </w:pPr>
    </w:p>
    <w:p w14:paraId="64246CDE" w14:textId="0DA3E695" w:rsidR="004975BF" w:rsidRPr="00AD0F32" w:rsidRDefault="004975BF" w:rsidP="00AD0F32">
      <w:pPr>
        <w:pStyle w:val="a3"/>
        <w:numPr>
          <w:ilvl w:val="0"/>
          <w:numId w:val="30"/>
        </w:numPr>
        <w:spacing w:after="0" w:line="360" w:lineRule="auto"/>
        <w:jc w:val="both"/>
        <w:rPr>
          <w:b/>
          <w:bCs/>
        </w:rPr>
      </w:pPr>
      <w:r w:rsidRPr="00AD0F32">
        <w:rPr>
          <w:b/>
          <w:bCs/>
        </w:rPr>
        <w:t>Ποιες επιχειρήσεις εξαιρούνται</w:t>
      </w:r>
      <w:r w:rsidRPr="00AD0F32">
        <w:rPr>
          <w:b/>
          <w:bCs/>
          <w:lang w:val="en-US"/>
        </w:rPr>
        <w:t>;</w:t>
      </w:r>
    </w:p>
    <w:p w14:paraId="194AF1AE" w14:textId="77777777" w:rsidR="004975BF" w:rsidRDefault="004975BF" w:rsidP="0086237A">
      <w:pPr>
        <w:spacing w:after="0" w:line="360" w:lineRule="auto"/>
        <w:ind w:left="284"/>
        <w:jc w:val="both"/>
        <w:rPr>
          <w:lang w:val="el-GR"/>
        </w:rPr>
      </w:pPr>
      <w:r w:rsidRPr="004975BF">
        <w:rPr>
          <w:lang w:val="el-GR"/>
        </w:rPr>
        <w:t xml:space="preserve">Επιχειρήσεις που δραστηριοποιούνται: </w:t>
      </w:r>
    </w:p>
    <w:p w14:paraId="72EDD6FD" w14:textId="77777777" w:rsidR="004975BF" w:rsidRDefault="004975BF" w:rsidP="0086237A">
      <w:pPr>
        <w:spacing w:after="0" w:line="360" w:lineRule="auto"/>
        <w:ind w:left="709"/>
        <w:jc w:val="both"/>
        <w:rPr>
          <w:lang w:val="el-GR"/>
        </w:rPr>
      </w:pPr>
      <w:r>
        <w:rPr>
          <w:lang w:val="el-GR"/>
        </w:rPr>
        <w:t>α)</w:t>
      </w:r>
      <w:r w:rsidRPr="004975BF">
        <w:rPr>
          <w:lang w:val="el-GR"/>
        </w:rPr>
        <w:t xml:space="preserve"> Στη παραγωγή και εμπορία όπλων </w:t>
      </w:r>
    </w:p>
    <w:p w14:paraId="10DE8EAA" w14:textId="77777777" w:rsidR="004975BF" w:rsidRDefault="004975BF" w:rsidP="0086237A">
      <w:pPr>
        <w:spacing w:after="0" w:line="360" w:lineRule="auto"/>
        <w:ind w:left="709"/>
        <w:jc w:val="both"/>
        <w:rPr>
          <w:lang w:val="el-GR"/>
        </w:rPr>
      </w:pPr>
      <w:r>
        <w:rPr>
          <w:lang w:val="el-GR"/>
        </w:rPr>
        <w:t>β)</w:t>
      </w:r>
      <w:r w:rsidRPr="004975BF">
        <w:rPr>
          <w:lang w:val="el-GR"/>
        </w:rPr>
        <w:t xml:space="preserve"> Στη παρασκευή, επεξεργασία και εμπορία καπνού και προϊόντων καπνού </w:t>
      </w:r>
    </w:p>
    <w:p w14:paraId="2235A679" w14:textId="5A8AEBC5" w:rsidR="004975BF" w:rsidRDefault="004975BF" w:rsidP="0086237A">
      <w:pPr>
        <w:spacing w:after="0" w:line="360" w:lineRule="auto"/>
        <w:ind w:left="709"/>
        <w:jc w:val="both"/>
        <w:rPr>
          <w:lang w:val="el-GR"/>
        </w:rPr>
      </w:pPr>
      <w:r>
        <w:rPr>
          <w:lang w:val="el-GR"/>
        </w:rPr>
        <w:t xml:space="preserve">γ) </w:t>
      </w:r>
      <w:r w:rsidRPr="004975BF">
        <w:rPr>
          <w:lang w:val="el-GR"/>
        </w:rPr>
        <w:t xml:space="preserve">Στα γενετικά μεταλλαγμένα τρόφιμα </w:t>
      </w:r>
    </w:p>
    <w:p w14:paraId="5426D77D" w14:textId="77777777" w:rsidR="004975BF" w:rsidRDefault="004975BF" w:rsidP="0086237A">
      <w:pPr>
        <w:spacing w:after="0" w:line="360" w:lineRule="auto"/>
        <w:ind w:left="709"/>
        <w:jc w:val="both"/>
        <w:rPr>
          <w:lang w:val="el-GR"/>
        </w:rPr>
      </w:pPr>
      <w:r>
        <w:rPr>
          <w:lang w:val="el-GR"/>
        </w:rPr>
        <w:t xml:space="preserve">δ) </w:t>
      </w:r>
      <w:r w:rsidRPr="004975BF">
        <w:rPr>
          <w:lang w:val="el-GR"/>
        </w:rPr>
        <w:t>Σε παράνομες δραστηριότητες σύμφωνα το εθνικό δίκαιο</w:t>
      </w:r>
      <w:r>
        <w:rPr>
          <w:lang w:val="el-GR"/>
        </w:rPr>
        <w:t xml:space="preserve"> </w:t>
      </w:r>
    </w:p>
    <w:p w14:paraId="1DE318B6" w14:textId="0348D7DF" w:rsidR="00D2279F" w:rsidRPr="00D2279F" w:rsidRDefault="004975BF" w:rsidP="00343E86">
      <w:pPr>
        <w:spacing w:after="0" w:line="360" w:lineRule="auto"/>
        <w:ind w:left="709"/>
        <w:jc w:val="both"/>
        <w:rPr>
          <w:b/>
          <w:bCs/>
          <w:lang w:val="el-GR"/>
        </w:rPr>
      </w:pPr>
      <w:r>
        <w:rPr>
          <w:lang w:val="el-GR"/>
        </w:rPr>
        <w:t xml:space="preserve">ε) </w:t>
      </w:r>
      <w:r w:rsidRPr="004975BF">
        <w:rPr>
          <w:lang w:val="el-GR"/>
        </w:rPr>
        <w:t>Σε παροπλισμό ή κατασκευή πυρηνικών σταθμών ηλεκτροπαραγωγής</w:t>
      </w:r>
      <w:r w:rsidR="00C14865">
        <w:rPr>
          <w:lang w:val="el-GR"/>
        </w:rPr>
        <w:t>.</w:t>
      </w:r>
    </w:p>
    <w:p w14:paraId="70349F6C" w14:textId="77777777" w:rsidR="00D2279F" w:rsidRPr="00107D0C" w:rsidRDefault="00D2279F" w:rsidP="0046338E">
      <w:pPr>
        <w:spacing w:after="0" w:line="360" w:lineRule="auto"/>
        <w:jc w:val="both"/>
        <w:rPr>
          <w:rFonts w:cstheme="minorHAnsi"/>
          <w:lang w:val="el-GR"/>
        </w:rPr>
      </w:pPr>
    </w:p>
    <w:p w14:paraId="50D8DCC1" w14:textId="2AD55F09" w:rsidR="00927529" w:rsidRPr="00927529" w:rsidRDefault="00927529" w:rsidP="00927529">
      <w:pPr>
        <w:pStyle w:val="a3"/>
        <w:numPr>
          <w:ilvl w:val="0"/>
          <w:numId w:val="30"/>
        </w:numPr>
        <w:spacing w:after="0" w:line="360" w:lineRule="auto"/>
        <w:jc w:val="both"/>
        <w:rPr>
          <w:rFonts w:cstheme="minorHAnsi"/>
          <w:b/>
          <w:bCs/>
        </w:rPr>
      </w:pPr>
      <w:r w:rsidRPr="00927529">
        <w:rPr>
          <w:rFonts w:cstheme="minorHAnsi"/>
          <w:b/>
          <w:bCs/>
        </w:rPr>
        <w:t>Ποιες είναι οι επιλέξιμες δαπάνες;</w:t>
      </w:r>
    </w:p>
    <w:p w14:paraId="4F35E976" w14:textId="780879AC" w:rsidR="00927529" w:rsidRPr="00343E86" w:rsidRDefault="00927529" w:rsidP="00927529">
      <w:pPr>
        <w:spacing w:after="0" w:line="360" w:lineRule="auto"/>
        <w:jc w:val="both"/>
        <w:rPr>
          <w:rFonts w:cstheme="minorHAnsi"/>
          <w:lang w:val="el-GR"/>
        </w:rPr>
      </w:pPr>
      <w:r w:rsidRPr="00343E86">
        <w:rPr>
          <w:rFonts w:cstheme="minorHAnsi"/>
          <w:lang w:val="el-GR"/>
        </w:rPr>
        <w:t xml:space="preserve">Για τα δάνεια, ως επιλέξιμες θεωρούνται οι δαπάνες που σχετίζονται με κεφάλαιο κίνησης των οποίων η αναγκαιότητα τεκμηριώνεται </w:t>
      </w:r>
      <w:r w:rsidR="005F074B" w:rsidRPr="00343E86">
        <w:rPr>
          <w:rFonts w:cstheme="minorHAnsi"/>
          <w:lang w:val="el-GR"/>
        </w:rPr>
        <w:t xml:space="preserve">βάσει </w:t>
      </w:r>
      <w:r w:rsidRPr="00343E86">
        <w:rPr>
          <w:rFonts w:cstheme="minorHAnsi"/>
          <w:lang w:val="el-GR"/>
        </w:rPr>
        <w:t>επιχειρηματικ</w:t>
      </w:r>
      <w:r w:rsidR="005F074B" w:rsidRPr="00343E86">
        <w:rPr>
          <w:rFonts w:cstheme="minorHAnsi"/>
          <w:lang w:val="el-GR"/>
        </w:rPr>
        <w:t xml:space="preserve">ού </w:t>
      </w:r>
      <w:r w:rsidRPr="00343E86">
        <w:rPr>
          <w:rFonts w:cstheme="minorHAnsi"/>
          <w:lang w:val="el-GR"/>
        </w:rPr>
        <w:t>σχ</w:t>
      </w:r>
      <w:r w:rsidR="005F074B" w:rsidRPr="00343E86">
        <w:rPr>
          <w:rFonts w:cstheme="minorHAnsi"/>
          <w:lang w:val="el-GR"/>
        </w:rPr>
        <w:t>ε</w:t>
      </w:r>
      <w:r w:rsidRPr="00343E86">
        <w:rPr>
          <w:rFonts w:cstheme="minorHAnsi"/>
          <w:lang w:val="el-GR"/>
        </w:rPr>
        <w:t>δ</w:t>
      </w:r>
      <w:r w:rsidR="005F074B" w:rsidRPr="00343E86">
        <w:rPr>
          <w:rFonts w:cstheme="minorHAnsi"/>
          <w:lang w:val="el-GR"/>
        </w:rPr>
        <w:t>ί</w:t>
      </w:r>
      <w:r w:rsidRPr="00343E86">
        <w:rPr>
          <w:rFonts w:cstheme="minorHAnsi"/>
          <w:lang w:val="el-GR"/>
        </w:rPr>
        <w:t>ο</w:t>
      </w:r>
      <w:r w:rsidR="005F074B" w:rsidRPr="00343E86">
        <w:rPr>
          <w:rFonts w:cstheme="minorHAnsi"/>
          <w:lang w:val="el-GR"/>
        </w:rPr>
        <w:t>υ</w:t>
      </w:r>
      <w:r w:rsidRPr="00343E86">
        <w:rPr>
          <w:rFonts w:cstheme="minorHAnsi"/>
          <w:lang w:val="el-GR"/>
        </w:rPr>
        <w:t>.</w:t>
      </w:r>
      <w:r w:rsidR="005F074B" w:rsidRPr="00343E86">
        <w:rPr>
          <w:rFonts w:cstheme="minorHAnsi"/>
          <w:lang w:val="el-GR"/>
        </w:rPr>
        <w:t xml:space="preserve"> </w:t>
      </w:r>
      <w:r w:rsidR="005F074B" w:rsidRPr="003B7F4A">
        <w:rPr>
          <w:rFonts w:cstheme="minorHAnsi"/>
          <w:b/>
          <w:bCs/>
          <w:lang w:val="el-GR"/>
        </w:rPr>
        <w:t>Δεν απαιτείται η προσκόμιση παραστατικών.</w:t>
      </w:r>
    </w:p>
    <w:p w14:paraId="66075284" w14:textId="77777777" w:rsidR="00927529" w:rsidRPr="00343E86" w:rsidRDefault="00927529" w:rsidP="00343E86">
      <w:pPr>
        <w:spacing w:after="0" w:line="360" w:lineRule="auto"/>
        <w:jc w:val="both"/>
        <w:rPr>
          <w:rFonts w:cstheme="minorHAnsi"/>
          <w:b/>
          <w:bCs/>
        </w:rPr>
      </w:pPr>
    </w:p>
    <w:p w14:paraId="1BA66D71" w14:textId="02633987" w:rsidR="0046338E" w:rsidRPr="00AD0F32" w:rsidRDefault="0046338E" w:rsidP="00AD0F32">
      <w:pPr>
        <w:pStyle w:val="a3"/>
        <w:numPr>
          <w:ilvl w:val="0"/>
          <w:numId w:val="30"/>
        </w:numPr>
        <w:spacing w:after="0" w:line="360" w:lineRule="auto"/>
        <w:jc w:val="both"/>
        <w:rPr>
          <w:rFonts w:cstheme="minorHAnsi"/>
          <w:b/>
          <w:bCs/>
        </w:rPr>
      </w:pPr>
      <w:r w:rsidRPr="00AD0F32">
        <w:rPr>
          <w:rFonts w:cstheme="minorHAnsi"/>
          <w:b/>
          <w:bCs/>
        </w:rPr>
        <w:t xml:space="preserve">Ποιο είναι το ανώτατο ποσό </w:t>
      </w:r>
      <w:r w:rsidR="00E72B23">
        <w:rPr>
          <w:rFonts w:cstheme="minorHAnsi"/>
          <w:b/>
          <w:bCs/>
        </w:rPr>
        <w:t>δ</w:t>
      </w:r>
      <w:r w:rsidRPr="00AD0F32">
        <w:rPr>
          <w:rFonts w:cstheme="minorHAnsi"/>
          <w:b/>
          <w:bCs/>
        </w:rPr>
        <w:t>ανείου;</w:t>
      </w:r>
    </w:p>
    <w:p w14:paraId="684CDBDC" w14:textId="732611EF" w:rsidR="0046338E" w:rsidRDefault="0046338E" w:rsidP="0046338E">
      <w:pPr>
        <w:spacing w:after="0" w:line="360" w:lineRule="auto"/>
        <w:jc w:val="both"/>
        <w:rPr>
          <w:lang w:val="el-GR"/>
        </w:rPr>
      </w:pPr>
      <w:r w:rsidRPr="00343E86">
        <w:rPr>
          <w:lang w:val="el-GR"/>
        </w:rPr>
        <w:t xml:space="preserve">Το </w:t>
      </w:r>
      <w:r w:rsidR="008C68B0">
        <w:rPr>
          <w:lang w:val="el-GR"/>
        </w:rPr>
        <w:t xml:space="preserve">ανώτατο </w:t>
      </w:r>
      <w:r w:rsidRPr="00343E86">
        <w:rPr>
          <w:lang w:val="el-GR"/>
        </w:rPr>
        <w:t xml:space="preserve">ποσό του </w:t>
      </w:r>
      <w:r w:rsidR="008C68B0">
        <w:rPr>
          <w:lang w:val="el-GR"/>
        </w:rPr>
        <w:t>δ</w:t>
      </w:r>
      <w:r w:rsidRPr="00343E86">
        <w:rPr>
          <w:lang w:val="el-GR"/>
        </w:rPr>
        <w:t xml:space="preserve">ανείου </w:t>
      </w:r>
      <w:r w:rsidR="008C68B0">
        <w:rPr>
          <w:lang w:val="el-GR"/>
        </w:rPr>
        <w:t>ανέρχεται</w:t>
      </w:r>
      <w:r w:rsidRPr="00343E86">
        <w:rPr>
          <w:lang w:val="el-GR"/>
        </w:rPr>
        <w:t xml:space="preserve"> τις </w:t>
      </w:r>
      <w:r w:rsidR="00B24DA6" w:rsidRPr="00343E86">
        <w:rPr>
          <w:lang w:val="el-GR"/>
        </w:rPr>
        <w:t>4</w:t>
      </w:r>
      <w:r w:rsidRPr="00343E86">
        <w:rPr>
          <w:lang w:val="el-GR"/>
        </w:rPr>
        <w:t>00.000 ευρώ</w:t>
      </w:r>
      <w:r w:rsidR="00B24DA6" w:rsidRPr="00343E86">
        <w:rPr>
          <w:lang w:val="el-GR"/>
        </w:rPr>
        <w:t>.</w:t>
      </w:r>
    </w:p>
    <w:p w14:paraId="02200BE9" w14:textId="77777777" w:rsidR="00F11B43" w:rsidRDefault="00F11B43" w:rsidP="0046338E">
      <w:pPr>
        <w:spacing w:after="0" w:line="360" w:lineRule="auto"/>
        <w:jc w:val="both"/>
        <w:rPr>
          <w:lang w:val="el-GR"/>
        </w:rPr>
      </w:pPr>
    </w:p>
    <w:p w14:paraId="2B07F365" w14:textId="168B0094" w:rsidR="00E72B23" w:rsidRDefault="00E72B23" w:rsidP="00E72B23">
      <w:pPr>
        <w:pStyle w:val="a3"/>
        <w:numPr>
          <w:ilvl w:val="0"/>
          <w:numId w:val="30"/>
        </w:numPr>
        <w:spacing w:after="0" w:line="360" w:lineRule="auto"/>
        <w:jc w:val="both"/>
        <w:rPr>
          <w:b/>
          <w:bCs/>
        </w:rPr>
      </w:pPr>
      <w:r w:rsidRPr="00361A4D">
        <w:rPr>
          <w:b/>
          <w:bCs/>
        </w:rPr>
        <w:t xml:space="preserve">Ποια είναι η διάρκεια </w:t>
      </w:r>
      <w:r>
        <w:rPr>
          <w:b/>
          <w:bCs/>
        </w:rPr>
        <w:t>του δανείου</w:t>
      </w:r>
      <w:r w:rsidRPr="00361A4D">
        <w:rPr>
          <w:b/>
          <w:bCs/>
        </w:rPr>
        <w:t>;</w:t>
      </w:r>
    </w:p>
    <w:p w14:paraId="6B11275B" w14:textId="76171B85" w:rsidR="00E72B23" w:rsidRPr="00BB7140" w:rsidRDefault="00E72B23" w:rsidP="00E72B23">
      <w:pPr>
        <w:spacing w:after="0" w:line="360" w:lineRule="auto"/>
        <w:jc w:val="both"/>
        <w:rPr>
          <w:lang w:val="el-GR"/>
        </w:rPr>
      </w:pPr>
      <w:r w:rsidRPr="00361A4D">
        <w:rPr>
          <w:lang w:val="el-GR"/>
        </w:rPr>
        <w:t xml:space="preserve">Η διάρκεια </w:t>
      </w:r>
      <w:r w:rsidR="00377AD9">
        <w:rPr>
          <w:lang w:val="el-GR"/>
        </w:rPr>
        <w:t>του δανείου</w:t>
      </w:r>
      <w:r w:rsidRPr="00361A4D">
        <w:rPr>
          <w:lang w:val="el-GR"/>
        </w:rPr>
        <w:t xml:space="preserve"> ορίζεται στα 5 έτη.</w:t>
      </w:r>
    </w:p>
    <w:p w14:paraId="412E487D" w14:textId="77777777" w:rsidR="00E72B23" w:rsidRDefault="00E72B23" w:rsidP="00343E86">
      <w:pPr>
        <w:pStyle w:val="a3"/>
        <w:spacing w:after="0" w:line="360" w:lineRule="auto"/>
        <w:jc w:val="both"/>
        <w:rPr>
          <w:b/>
          <w:bCs/>
        </w:rPr>
      </w:pPr>
    </w:p>
    <w:p w14:paraId="00DB6457" w14:textId="6ADF98D9" w:rsidR="0073460A" w:rsidRPr="00AD0F32" w:rsidRDefault="0073460A" w:rsidP="00E72B23">
      <w:pPr>
        <w:pStyle w:val="a3"/>
        <w:numPr>
          <w:ilvl w:val="0"/>
          <w:numId w:val="30"/>
        </w:numPr>
        <w:spacing w:after="0" w:line="360" w:lineRule="auto"/>
        <w:jc w:val="both"/>
        <w:rPr>
          <w:b/>
          <w:bCs/>
        </w:rPr>
      </w:pPr>
      <w:r w:rsidRPr="00AD0F32">
        <w:rPr>
          <w:b/>
          <w:bCs/>
        </w:rPr>
        <w:t xml:space="preserve">Ποιο είναι το επιτόκιο </w:t>
      </w:r>
      <w:r w:rsidR="00E72B23">
        <w:rPr>
          <w:b/>
          <w:bCs/>
        </w:rPr>
        <w:t>δ</w:t>
      </w:r>
      <w:r w:rsidRPr="00AD0F32">
        <w:rPr>
          <w:b/>
          <w:bCs/>
        </w:rPr>
        <w:t>ανείου;</w:t>
      </w:r>
    </w:p>
    <w:p w14:paraId="2A90FEFA" w14:textId="6A5D2C57" w:rsidR="0073460A" w:rsidRPr="00107D0C" w:rsidRDefault="0073460A" w:rsidP="0046338E">
      <w:pPr>
        <w:spacing w:after="0" w:line="360" w:lineRule="auto"/>
        <w:jc w:val="both"/>
        <w:rPr>
          <w:lang w:val="el-GR"/>
        </w:rPr>
      </w:pPr>
      <w:r w:rsidRPr="0073460A">
        <w:rPr>
          <w:lang w:val="el-GR"/>
        </w:rPr>
        <w:t xml:space="preserve">Το επιτόκιο </w:t>
      </w:r>
      <w:r w:rsidR="00F34E76">
        <w:rPr>
          <w:lang w:val="el-GR"/>
        </w:rPr>
        <w:t xml:space="preserve">του δανείου που </w:t>
      </w:r>
      <w:r w:rsidRPr="0073460A">
        <w:rPr>
          <w:lang w:val="el-GR"/>
        </w:rPr>
        <w:t xml:space="preserve"> επιβαρύνει </w:t>
      </w:r>
      <w:r w:rsidR="00F34E76">
        <w:rPr>
          <w:lang w:val="el-GR"/>
        </w:rPr>
        <w:t>την επιχείρηση</w:t>
      </w:r>
      <w:r w:rsidRPr="0073460A">
        <w:rPr>
          <w:lang w:val="el-GR"/>
        </w:rPr>
        <w:t xml:space="preserve"> μπορεί να συμφωνηθεί κυμαινόμενο ή σταθερό και θα εξαρτηθεί από την τιμολογιακή πολιτική του κάθε </w:t>
      </w:r>
      <w:r w:rsidR="00C14865">
        <w:rPr>
          <w:lang w:val="el-GR"/>
        </w:rPr>
        <w:t>πιστωτικού ιδρύματος.</w:t>
      </w:r>
    </w:p>
    <w:p w14:paraId="5FC79405" w14:textId="4130C182" w:rsidR="0073460A" w:rsidRDefault="0073460A" w:rsidP="0046338E">
      <w:pPr>
        <w:spacing w:after="0" w:line="360" w:lineRule="auto"/>
        <w:jc w:val="both"/>
        <w:rPr>
          <w:lang w:val="el-GR"/>
        </w:rPr>
      </w:pPr>
      <w:r w:rsidRPr="0073460A">
        <w:rPr>
          <w:lang w:val="el-GR"/>
        </w:rPr>
        <w:t>Το επιτόκιο επιβαρύνεται με την εισφορά του Ν.128/75 (σήμερα 0,60% ετησίως), σε όσες χρηματοδοτήσεις οφείλεται τέτοια εισφορά.</w:t>
      </w:r>
    </w:p>
    <w:p w14:paraId="09AF985A" w14:textId="77777777" w:rsidR="00921D50" w:rsidRDefault="00921D50" w:rsidP="0046338E">
      <w:pPr>
        <w:spacing w:after="0" w:line="360" w:lineRule="auto"/>
        <w:jc w:val="both"/>
        <w:rPr>
          <w:lang w:val="el-GR"/>
        </w:rPr>
      </w:pPr>
    </w:p>
    <w:p w14:paraId="74D36158" w14:textId="7A85CB25" w:rsidR="00613DBC" w:rsidRPr="00343E86" w:rsidRDefault="00613DBC" w:rsidP="00343E86">
      <w:pPr>
        <w:pStyle w:val="a3"/>
        <w:numPr>
          <w:ilvl w:val="0"/>
          <w:numId w:val="30"/>
        </w:numPr>
        <w:spacing w:after="0" w:line="360" w:lineRule="auto"/>
        <w:jc w:val="both"/>
        <w:rPr>
          <w:b/>
          <w:bCs/>
        </w:rPr>
      </w:pPr>
      <w:r w:rsidRPr="00343E86">
        <w:rPr>
          <w:b/>
          <w:bCs/>
        </w:rPr>
        <w:t>Ποιο είναι το μέγιστο ποσοστό εξασφαλίσεων από την επιχείρηση</w:t>
      </w:r>
      <w:r w:rsidR="00916538">
        <w:rPr>
          <w:b/>
          <w:bCs/>
        </w:rPr>
        <w:t>;</w:t>
      </w:r>
    </w:p>
    <w:p w14:paraId="067C615C" w14:textId="158C265D" w:rsidR="001C64F8" w:rsidRDefault="00613DBC" w:rsidP="0046338E">
      <w:pPr>
        <w:spacing w:after="0" w:line="360" w:lineRule="auto"/>
        <w:jc w:val="both"/>
        <w:rPr>
          <w:lang w:val="el-GR"/>
        </w:rPr>
      </w:pPr>
      <w:r>
        <w:rPr>
          <w:lang w:val="el-GR"/>
        </w:rPr>
        <w:t>Το μέγιστο ποσοστό εμπράγματων εξασφαλίσεων ανέρχεται στο 20% του δανείου.</w:t>
      </w:r>
    </w:p>
    <w:p w14:paraId="032F5462" w14:textId="77777777" w:rsidR="00921D50" w:rsidRDefault="00921D50" w:rsidP="0046338E">
      <w:pPr>
        <w:spacing w:after="0" w:line="360" w:lineRule="auto"/>
        <w:jc w:val="both"/>
        <w:rPr>
          <w:lang w:val="el-GR"/>
        </w:rPr>
      </w:pPr>
    </w:p>
    <w:p w14:paraId="2E196B9B" w14:textId="62B4FA0E" w:rsidR="001C64F8" w:rsidRPr="00D2279F" w:rsidRDefault="001C64F8" w:rsidP="00E72B23">
      <w:pPr>
        <w:pStyle w:val="a3"/>
        <w:numPr>
          <w:ilvl w:val="0"/>
          <w:numId w:val="30"/>
        </w:numPr>
        <w:spacing w:after="0" w:line="360" w:lineRule="auto"/>
        <w:jc w:val="both"/>
        <w:rPr>
          <w:b/>
          <w:bCs/>
        </w:rPr>
      </w:pPr>
      <w:r w:rsidRPr="00D2279F">
        <w:rPr>
          <w:b/>
          <w:bCs/>
        </w:rPr>
        <w:t>Δίνεται η δυνατότητα πρόωρης εξόφλησης του δανείου;</w:t>
      </w:r>
    </w:p>
    <w:p w14:paraId="3B3CD9EE" w14:textId="72C65252" w:rsidR="001E7969" w:rsidRDefault="00686C0D" w:rsidP="001E7969">
      <w:pPr>
        <w:spacing w:after="0" w:line="360" w:lineRule="auto"/>
        <w:jc w:val="both"/>
        <w:rPr>
          <w:lang w:val="el-GR"/>
        </w:rPr>
      </w:pPr>
      <w:r>
        <w:rPr>
          <w:lang w:val="el-GR"/>
        </w:rPr>
        <w:t>Η επιχείρηση</w:t>
      </w:r>
      <w:r w:rsidR="001C64F8" w:rsidRPr="001C64F8">
        <w:rPr>
          <w:lang w:val="el-GR"/>
        </w:rPr>
        <w:t xml:space="preserve"> δύναται να εξοφλήσει μερικώς ή στο σύνολό του το δάνειο πριν την ημερομηνία λήξης του χωρίς οποιαδήποτε ποινή ή άλλη επιβάρυνση.</w:t>
      </w:r>
      <w:r w:rsidR="001E7969">
        <w:rPr>
          <w:lang w:val="el-GR"/>
        </w:rPr>
        <w:t xml:space="preserve"> </w:t>
      </w:r>
      <w:r w:rsidR="001E7969" w:rsidRPr="001E7969">
        <w:rPr>
          <w:lang w:val="el-GR"/>
        </w:rPr>
        <w:t xml:space="preserve">Σε περίπτωση πρόωρης αποπληρωμής </w:t>
      </w:r>
      <w:r>
        <w:rPr>
          <w:lang w:val="el-GR"/>
        </w:rPr>
        <w:t>δ</w:t>
      </w:r>
      <w:r w:rsidR="001E7969" w:rsidRPr="001E7969">
        <w:rPr>
          <w:lang w:val="el-GR"/>
        </w:rPr>
        <w:t xml:space="preserve">ανείου δεν διαφοροποιείται ούτε το ύψος της ενίσχυσης που </w:t>
      </w:r>
      <w:r>
        <w:rPr>
          <w:lang w:val="el-GR"/>
        </w:rPr>
        <w:t>η επιχείρηση</w:t>
      </w:r>
      <w:r w:rsidR="001E7969" w:rsidRPr="001E7969">
        <w:rPr>
          <w:lang w:val="el-GR"/>
        </w:rPr>
        <w:t xml:space="preserve"> τυχόν έλαβε, ούτε επιστρέφεται τυχόν καταβληθείσα προμήθεια.</w:t>
      </w:r>
    </w:p>
    <w:p w14:paraId="7F8AD808" w14:textId="77777777" w:rsidR="005746E7" w:rsidRDefault="005746E7" w:rsidP="0046338E">
      <w:pPr>
        <w:spacing w:after="0" w:line="360" w:lineRule="auto"/>
        <w:jc w:val="both"/>
        <w:rPr>
          <w:lang w:val="el-GR"/>
        </w:rPr>
      </w:pPr>
    </w:p>
    <w:p w14:paraId="2E9342C7" w14:textId="6EB9EA49" w:rsidR="005746E7" w:rsidRPr="00AD0F32" w:rsidRDefault="00137E7D" w:rsidP="00E72B23">
      <w:pPr>
        <w:pStyle w:val="a3"/>
        <w:numPr>
          <w:ilvl w:val="0"/>
          <w:numId w:val="30"/>
        </w:numPr>
        <w:spacing w:after="0" w:line="360" w:lineRule="auto"/>
        <w:jc w:val="both"/>
        <w:rPr>
          <w:b/>
          <w:bCs/>
        </w:rPr>
      </w:pPr>
      <w:r w:rsidRPr="00AD0F32">
        <w:rPr>
          <w:b/>
          <w:bCs/>
        </w:rPr>
        <w:t>Υπάρχουν έξοδα διαχείρισης;</w:t>
      </w:r>
    </w:p>
    <w:p w14:paraId="0108D67C" w14:textId="063F76BA" w:rsidR="00137E7D" w:rsidRPr="005746E7" w:rsidRDefault="00137E7D" w:rsidP="00113C26">
      <w:pPr>
        <w:pStyle w:val="a3"/>
        <w:spacing w:after="0" w:line="360" w:lineRule="auto"/>
        <w:ind w:left="0"/>
        <w:jc w:val="both"/>
        <w:rPr>
          <w:b/>
          <w:bCs/>
        </w:rPr>
      </w:pPr>
      <w:r w:rsidRPr="005746E7">
        <w:t xml:space="preserve">Το ποσό των πάγιων εξόδων φακέλου επιβαρύνει </w:t>
      </w:r>
      <w:r w:rsidR="000237F7">
        <w:t>την επιχείρηση</w:t>
      </w:r>
      <w:r w:rsidRPr="005746E7">
        <w:t xml:space="preserve"> και εξαρτάται από την τιμολογιακή πολιτική του κάθε </w:t>
      </w:r>
      <w:r w:rsidR="000237F7" w:rsidRPr="000237F7">
        <w:t>πιστωτικού ιδρύματος</w:t>
      </w:r>
      <w:r w:rsidR="000237F7">
        <w:t>.</w:t>
      </w:r>
    </w:p>
    <w:p w14:paraId="273F2462" w14:textId="0E69B9FF" w:rsidR="004D4097" w:rsidRPr="000345E3" w:rsidRDefault="004D4097" w:rsidP="0046338E">
      <w:pPr>
        <w:spacing w:after="0" w:line="360" w:lineRule="auto"/>
        <w:jc w:val="both"/>
        <w:rPr>
          <w:lang w:val="el-GR"/>
        </w:rPr>
      </w:pPr>
    </w:p>
    <w:p w14:paraId="09111287" w14:textId="09E3DAA3" w:rsidR="004D4097" w:rsidRPr="00AD0F32" w:rsidRDefault="004D4097" w:rsidP="00E72B23">
      <w:pPr>
        <w:pStyle w:val="a3"/>
        <w:numPr>
          <w:ilvl w:val="0"/>
          <w:numId w:val="30"/>
        </w:numPr>
        <w:spacing w:after="0" w:line="360" w:lineRule="auto"/>
        <w:jc w:val="both"/>
        <w:rPr>
          <w:b/>
          <w:bCs/>
        </w:rPr>
      </w:pPr>
      <w:r w:rsidRPr="00AD0F32">
        <w:rPr>
          <w:b/>
          <w:bCs/>
        </w:rPr>
        <w:t>Υπάρχει περίπτωση αποκλεισμού</w:t>
      </w:r>
      <w:r w:rsidR="00C928D5">
        <w:rPr>
          <w:b/>
          <w:bCs/>
        </w:rPr>
        <w:t xml:space="preserve"> επιχείρησης από το Ταμείο</w:t>
      </w:r>
      <w:r w:rsidRPr="00AD0F32">
        <w:rPr>
          <w:b/>
          <w:bCs/>
        </w:rPr>
        <w:t>;</w:t>
      </w:r>
    </w:p>
    <w:p w14:paraId="4E0CB028" w14:textId="698B6443" w:rsidR="004D4097" w:rsidRDefault="00C928D5" w:rsidP="0046338E">
      <w:pPr>
        <w:spacing w:after="0" w:line="360" w:lineRule="auto"/>
        <w:jc w:val="both"/>
        <w:rPr>
          <w:lang w:val="el-GR"/>
        </w:rPr>
      </w:pPr>
      <w:r>
        <w:rPr>
          <w:lang w:val="el-GR"/>
        </w:rPr>
        <w:t>Ναι υπάρχει, σ</w:t>
      </w:r>
      <w:r w:rsidR="004D4097" w:rsidRPr="004D4097">
        <w:rPr>
          <w:lang w:val="el-GR"/>
        </w:rPr>
        <w:t>ε περίπτωση που διαπιστωθεί είτε από την ΕΑΤ είτε από το</w:t>
      </w:r>
      <w:r>
        <w:rPr>
          <w:lang w:val="el-GR"/>
        </w:rPr>
        <w:t xml:space="preserve"> πιστωτικό ίδρυμα</w:t>
      </w:r>
      <w:r w:rsidR="004D4097" w:rsidRPr="004D4097">
        <w:rPr>
          <w:lang w:val="el-GR"/>
        </w:rPr>
        <w:t xml:space="preserve"> ότι μία </w:t>
      </w:r>
      <w:r>
        <w:rPr>
          <w:lang w:val="el-GR"/>
        </w:rPr>
        <w:t>επιχείρηση</w:t>
      </w:r>
      <w:r w:rsidR="004D4097" w:rsidRPr="004D4097">
        <w:rPr>
          <w:lang w:val="el-GR"/>
        </w:rPr>
        <w:t xml:space="preserve"> δεν πληροί τα κριτήρια επιλεξιμότητας</w:t>
      </w:r>
      <w:r>
        <w:rPr>
          <w:lang w:val="el-GR"/>
        </w:rPr>
        <w:t xml:space="preserve">. </w:t>
      </w:r>
    </w:p>
    <w:p w14:paraId="7FEFD7BB" w14:textId="2F34197F" w:rsidR="00D73ADD" w:rsidRDefault="00D73ADD" w:rsidP="0046338E">
      <w:pPr>
        <w:spacing w:after="0" w:line="360" w:lineRule="auto"/>
        <w:jc w:val="both"/>
        <w:rPr>
          <w:lang w:val="el-GR"/>
        </w:rPr>
      </w:pPr>
    </w:p>
    <w:p w14:paraId="7CC2DAA6" w14:textId="3D5F38EA" w:rsidR="00D73ADD" w:rsidRPr="00AD0F32" w:rsidRDefault="00D73ADD" w:rsidP="00E72B23">
      <w:pPr>
        <w:pStyle w:val="a3"/>
        <w:numPr>
          <w:ilvl w:val="0"/>
          <w:numId w:val="30"/>
        </w:numPr>
        <w:spacing w:after="0" w:line="360" w:lineRule="auto"/>
        <w:jc w:val="both"/>
        <w:rPr>
          <w:b/>
          <w:bCs/>
        </w:rPr>
      </w:pPr>
      <w:r w:rsidRPr="00AD0F32">
        <w:rPr>
          <w:b/>
          <w:bCs/>
        </w:rPr>
        <w:t>Ποια δικαιολογητικά πρέπει να υποβάλλουν στ</w:t>
      </w:r>
      <w:r w:rsidR="009C4577">
        <w:rPr>
          <w:b/>
          <w:bCs/>
        </w:rPr>
        <w:t>ο πιστωτικό ίδρυμα</w:t>
      </w:r>
      <w:r w:rsidRPr="00AD0F32">
        <w:rPr>
          <w:b/>
          <w:bCs/>
        </w:rPr>
        <w:t xml:space="preserve"> της επιλογής τους οι </w:t>
      </w:r>
      <w:r w:rsidR="00330361">
        <w:rPr>
          <w:b/>
          <w:bCs/>
        </w:rPr>
        <w:t>επιχειρήσεις</w:t>
      </w:r>
      <w:r w:rsidRPr="00AD0F32">
        <w:rPr>
          <w:b/>
          <w:bCs/>
        </w:rPr>
        <w:t>;</w:t>
      </w:r>
    </w:p>
    <w:tbl>
      <w:tblPr>
        <w:tblStyle w:val="22"/>
        <w:tblW w:w="9346" w:type="dxa"/>
        <w:tblInd w:w="137" w:type="dxa"/>
        <w:tblLook w:val="04A0" w:firstRow="1" w:lastRow="0" w:firstColumn="1" w:lastColumn="0" w:noHBand="0" w:noVBand="1"/>
      </w:tblPr>
      <w:tblGrid>
        <w:gridCol w:w="923"/>
        <w:gridCol w:w="8423"/>
      </w:tblGrid>
      <w:tr w:rsidR="00A3196B" w:rsidRPr="00B726C0" w14:paraId="45C7E884" w14:textId="77777777" w:rsidTr="00113C26">
        <w:tc>
          <w:tcPr>
            <w:tcW w:w="923" w:type="dxa"/>
            <w:tcBorders>
              <w:top w:val="single" w:sz="4" w:space="0" w:color="auto"/>
              <w:left w:val="single" w:sz="4" w:space="0" w:color="auto"/>
              <w:bottom w:val="single" w:sz="4" w:space="0" w:color="auto"/>
              <w:right w:val="single" w:sz="4" w:space="0" w:color="auto"/>
            </w:tcBorders>
            <w:vAlign w:val="center"/>
            <w:hideMark/>
          </w:tcPr>
          <w:p w14:paraId="2BF08011" w14:textId="77777777" w:rsidR="00A3196B" w:rsidRPr="00052466" w:rsidRDefault="00A3196B" w:rsidP="001869F4">
            <w:pPr>
              <w:autoSpaceDN w:val="0"/>
              <w:spacing w:line="276" w:lineRule="auto"/>
              <w:rPr>
                <w:b/>
              </w:rPr>
            </w:pPr>
            <w:r w:rsidRPr="00052466">
              <w:rPr>
                <w:b/>
              </w:rPr>
              <w:t>1</w:t>
            </w:r>
          </w:p>
        </w:tc>
        <w:tc>
          <w:tcPr>
            <w:tcW w:w="8423" w:type="dxa"/>
            <w:tcBorders>
              <w:top w:val="single" w:sz="4" w:space="0" w:color="auto"/>
              <w:left w:val="single" w:sz="4" w:space="0" w:color="auto"/>
              <w:bottom w:val="single" w:sz="4" w:space="0" w:color="auto"/>
              <w:right w:val="single" w:sz="4" w:space="0" w:color="auto"/>
            </w:tcBorders>
            <w:hideMark/>
          </w:tcPr>
          <w:p w14:paraId="446DDD19" w14:textId="77777777" w:rsidR="00A3196B" w:rsidRPr="00052466" w:rsidRDefault="00A3196B" w:rsidP="001869F4">
            <w:pPr>
              <w:autoSpaceDN w:val="0"/>
              <w:spacing w:line="276" w:lineRule="auto"/>
            </w:pPr>
            <w:r w:rsidRPr="00052466">
              <w:t>Προβλεπόμενα νομιμοποιητικά έγγραφα επιχείρησης (ανάλογα της νομικής μορφής)</w:t>
            </w:r>
          </w:p>
        </w:tc>
      </w:tr>
      <w:tr w:rsidR="00A3196B" w:rsidRPr="00B726C0" w14:paraId="4354970E" w14:textId="77777777" w:rsidTr="00113C26">
        <w:tc>
          <w:tcPr>
            <w:tcW w:w="923" w:type="dxa"/>
            <w:tcBorders>
              <w:top w:val="single" w:sz="4" w:space="0" w:color="auto"/>
              <w:left w:val="single" w:sz="4" w:space="0" w:color="auto"/>
              <w:bottom w:val="single" w:sz="4" w:space="0" w:color="auto"/>
              <w:right w:val="single" w:sz="4" w:space="0" w:color="auto"/>
            </w:tcBorders>
            <w:vAlign w:val="center"/>
          </w:tcPr>
          <w:p w14:paraId="212FE107" w14:textId="77777777" w:rsidR="00A3196B" w:rsidRPr="00052466" w:rsidRDefault="00A3196B" w:rsidP="001869F4">
            <w:pPr>
              <w:autoSpaceDN w:val="0"/>
              <w:rPr>
                <w:b/>
              </w:rPr>
            </w:pPr>
            <w:r>
              <w:rPr>
                <w:b/>
              </w:rPr>
              <w:t>2</w:t>
            </w:r>
          </w:p>
        </w:tc>
        <w:tc>
          <w:tcPr>
            <w:tcW w:w="8423" w:type="dxa"/>
            <w:tcBorders>
              <w:top w:val="single" w:sz="4" w:space="0" w:color="auto"/>
              <w:left w:val="single" w:sz="4" w:space="0" w:color="auto"/>
              <w:bottom w:val="single" w:sz="4" w:space="0" w:color="auto"/>
              <w:right w:val="single" w:sz="4" w:space="0" w:color="auto"/>
            </w:tcBorders>
          </w:tcPr>
          <w:p w14:paraId="44D8918D" w14:textId="3A97C814" w:rsidR="00A3196B" w:rsidRPr="00052466" w:rsidRDefault="00A3196B" w:rsidP="001869F4">
            <w:pPr>
              <w:autoSpaceDN w:val="0"/>
            </w:pPr>
            <w:r w:rsidRPr="00052466">
              <w:t>Υπόδειγμα δήλωσης στοιχείων σχετικά με την ιδιότητα ΜΜΕ</w:t>
            </w:r>
            <w:r w:rsidR="00523EED">
              <w:t>.</w:t>
            </w:r>
            <w:r w:rsidRPr="00052466">
              <w:t xml:space="preserve"> </w:t>
            </w:r>
          </w:p>
        </w:tc>
      </w:tr>
      <w:tr w:rsidR="00A3196B" w:rsidRPr="00B726C0" w14:paraId="22A5E5E3" w14:textId="77777777" w:rsidTr="00113C26">
        <w:tc>
          <w:tcPr>
            <w:tcW w:w="923" w:type="dxa"/>
            <w:tcBorders>
              <w:top w:val="single" w:sz="4" w:space="0" w:color="auto"/>
              <w:left w:val="single" w:sz="4" w:space="0" w:color="auto"/>
              <w:bottom w:val="single" w:sz="4" w:space="0" w:color="auto"/>
              <w:right w:val="single" w:sz="4" w:space="0" w:color="auto"/>
            </w:tcBorders>
            <w:vAlign w:val="center"/>
          </w:tcPr>
          <w:p w14:paraId="1F33BCD8" w14:textId="77777777" w:rsidR="00A3196B" w:rsidRPr="00052466" w:rsidRDefault="00A3196B" w:rsidP="001869F4">
            <w:pPr>
              <w:autoSpaceDN w:val="0"/>
              <w:rPr>
                <w:b/>
              </w:rPr>
            </w:pPr>
            <w:r>
              <w:rPr>
                <w:b/>
              </w:rPr>
              <w:t>3</w:t>
            </w:r>
          </w:p>
        </w:tc>
        <w:tc>
          <w:tcPr>
            <w:tcW w:w="8423" w:type="dxa"/>
            <w:tcBorders>
              <w:top w:val="single" w:sz="4" w:space="0" w:color="auto"/>
              <w:left w:val="single" w:sz="4" w:space="0" w:color="auto"/>
              <w:bottom w:val="single" w:sz="4" w:space="0" w:color="auto"/>
              <w:right w:val="single" w:sz="4" w:space="0" w:color="auto"/>
            </w:tcBorders>
          </w:tcPr>
          <w:p w14:paraId="1EE06C42" w14:textId="5BC4230A" w:rsidR="00A3196B" w:rsidRPr="00116C43" w:rsidRDefault="00A3196B" w:rsidP="001869F4">
            <w:pPr>
              <w:autoSpaceDN w:val="0"/>
            </w:pPr>
            <w:r w:rsidRPr="00116C43">
              <w:t>Στοιχεία Μητρώου / Επιχείρησης</w:t>
            </w:r>
            <w:r>
              <w:t xml:space="preserve"> από </w:t>
            </w:r>
            <w:r>
              <w:rPr>
                <w:lang w:val="en-US"/>
              </w:rPr>
              <w:t>TAXISNET</w:t>
            </w:r>
            <w:r w:rsidRPr="00E53512">
              <w:t>,</w:t>
            </w:r>
            <w:r w:rsidRPr="00116C43">
              <w:t xml:space="preserve"> </w:t>
            </w:r>
            <w:r>
              <w:t xml:space="preserve">με αποτύπωση των δραστηριοτήτων της </w:t>
            </w:r>
            <w:r w:rsidRPr="00116C43">
              <w:t xml:space="preserve">επιχείρησης (ΚΑΔ) και </w:t>
            </w:r>
            <w:r>
              <w:t>των</w:t>
            </w:r>
            <w:r w:rsidRPr="00116C43">
              <w:t xml:space="preserve"> μεταβολ</w:t>
            </w:r>
            <w:r>
              <w:t>ών</w:t>
            </w:r>
            <w:r w:rsidRPr="00116C43">
              <w:t xml:space="preserve"> σε επίπεδο έδρας κι εγκαταστάσεων</w:t>
            </w:r>
            <w:r w:rsidR="00523EED">
              <w:t>.</w:t>
            </w:r>
          </w:p>
        </w:tc>
      </w:tr>
      <w:tr w:rsidR="00A3196B" w:rsidRPr="00B726C0" w14:paraId="774BF231" w14:textId="77777777" w:rsidTr="00113C26">
        <w:tc>
          <w:tcPr>
            <w:tcW w:w="923" w:type="dxa"/>
            <w:tcBorders>
              <w:top w:val="single" w:sz="4" w:space="0" w:color="auto"/>
              <w:left w:val="single" w:sz="4" w:space="0" w:color="auto"/>
              <w:bottom w:val="single" w:sz="4" w:space="0" w:color="auto"/>
              <w:right w:val="single" w:sz="4" w:space="0" w:color="auto"/>
            </w:tcBorders>
            <w:vAlign w:val="center"/>
          </w:tcPr>
          <w:p w14:paraId="5170FAFF" w14:textId="77777777" w:rsidR="00A3196B" w:rsidRPr="00052466" w:rsidRDefault="00A3196B" w:rsidP="001869F4">
            <w:pPr>
              <w:autoSpaceDN w:val="0"/>
              <w:rPr>
                <w:b/>
              </w:rPr>
            </w:pPr>
            <w:r>
              <w:rPr>
                <w:b/>
              </w:rPr>
              <w:t>4</w:t>
            </w:r>
          </w:p>
        </w:tc>
        <w:tc>
          <w:tcPr>
            <w:tcW w:w="8423" w:type="dxa"/>
            <w:tcBorders>
              <w:top w:val="single" w:sz="4" w:space="0" w:color="auto"/>
              <w:left w:val="single" w:sz="4" w:space="0" w:color="auto"/>
              <w:bottom w:val="single" w:sz="4" w:space="0" w:color="auto"/>
              <w:right w:val="single" w:sz="4" w:space="0" w:color="auto"/>
            </w:tcBorders>
          </w:tcPr>
          <w:p w14:paraId="6734BBD6" w14:textId="77777777" w:rsidR="00627775" w:rsidRDefault="00627775" w:rsidP="00627775">
            <w:pPr>
              <w:autoSpaceDN w:val="0"/>
            </w:pPr>
            <w:r>
              <w:t>Πιστοποιητικό περί μη κατάθεσης δικογράφου αίτησης πτώχευσης / δήλωσης παύσης πληρωμών, όπως εκδίδεται από το αρμόδιο Πρωτοδικείο.</w:t>
            </w:r>
          </w:p>
          <w:p w14:paraId="6D16E00C" w14:textId="77777777" w:rsidR="00627775" w:rsidRDefault="00627775" w:rsidP="00627775">
            <w:pPr>
              <w:autoSpaceDN w:val="0"/>
            </w:pPr>
            <w:r>
              <w:t xml:space="preserve">Σημειώνεται ότι τα ανωτέρω Πιστοποιητικά Πρωτοδικείου ή/και Ειρηνοδικείου δύναται να αντικατασταθούν με το Ενιαίο Πιστοποιητικό Δικαστικής Φερεγγυότητας. </w:t>
            </w:r>
          </w:p>
          <w:p w14:paraId="08D89154" w14:textId="69B15098" w:rsidR="00A3196B" w:rsidRPr="00E53512" w:rsidRDefault="00627775" w:rsidP="001869F4">
            <w:pPr>
              <w:autoSpaceDN w:val="0"/>
              <w:rPr>
                <w:rFonts w:eastAsia="Arial" w:cs="Arial"/>
                <w:lang w:bidi="el-GR"/>
              </w:rPr>
            </w:pPr>
            <w:r>
              <w:t xml:space="preserve">Εναλλακτικά, Πιστοποιητικό ΓΕΜΗ ή άλλης αρμόδιας διοικητικής ή δικαστικής αρχής περί μη πτώχευσης, θέσης σε εκκαθάρισης κλπ., </w:t>
            </w:r>
            <w:proofErr w:type="spellStart"/>
            <w:r>
              <w:t>εκδοθέν</w:t>
            </w:r>
            <w:proofErr w:type="spellEnd"/>
            <w:r>
              <w:t xml:space="preserve">  εντός του τελευταίου τριμήνου.</w:t>
            </w:r>
          </w:p>
        </w:tc>
      </w:tr>
      <w:tr w:rsidR="00A3196B" w:rsidRPr="00B726C0" w14:paraId="2BEB3154" w14:textId="77777777" w:rsidTr="00113C26">
        <w:tc>
          <w:tcPr>
            <w:tcW w:w="923" w:type="dxa"/>
            <w:tcBorders>
              <w:top w:val="single" w:sz="4" w:space="0" w:color="auto"/>
              <w:left w:val="single" w:sz="4" w:space="0" w:color="auto"/>
              <w:bottom w:val="single" w:sz="4" w:space="0" w:color="auto"/>
              <w:right w:val="single" w:sz="4" w:space="0" w:color="auto"/>
            </w:tcBorders>
            <w:vAlign w:val="center"/>
          </w:tcPr>
          <w:p w14:paraId="37974839" w14:textId="77777777" w:rsidR="00A3196B" w:rsidRPr="00052466" w:rsidRDefault="00A3196B" w:rsidP="001869F4">
            <w:pPr>
              <w:autoSpaceDN w:val="0"/>
              <w:rPr>
                <w:b/>
              </w:rPr>
            </w:pPr>
            <w:r>
              <w:rPr>
                <w:b/>
              </w:rPr>
              <w:t>5</w:t>
            </w:r>
          </w:p>
        </w:tc>
        <w:tc>
          <w:tcPr>
            <w:tcW w:w="8423" w:type="dxa"/>
            <w:tcBorders>
              <w:top w:val="single" w:sz="4" w:space="0" w:color="auto"/>
              <w:left w:val="single" w:sz="4" w:space="0" w:color="auto"/>
              <w:bottom w:val="single" w:sz="4" w:space="0" w:color="auto"/>
              <w:right w:val="single" w:sz="4" w:space="0" w:color="auto"/>
            </w:tcBorders>
          </w:tcPr>
          <w:p w14:paraId="41BA8773" w14:textId="7C19586B" w:rsidR="00A3196B" w:rsidRPr="00052466" w:rsidRDefault="00627775" w:rsidP="001869F4">
            <w:pPr>
              <w:autoSpaceDN w:val="0"/>
            </w:pPr>
            <w:r w:rsidRPr="00FF1077">
              <w:t>Δήλωση σχετικά με τη σώρευση των ενισχύσεων ήσσονος σημασίας (DE MINIMIS).</w:t>
            </w:r>
          </w:p>
        </w:tc>
      </w:tr>
      <w:tr w:rsidR="00A3196B" w:rsidRPr="00B726C0" w14:paraId="0CF42BE8" w14:textId="77777777" w:rsidTr="00113C26">
        <w:tc>
          <w:tcPr>
            <w:tcW w:w="923" w:type="dxa"/>
            <w:tcBorders>
              <w:top w:val="single" w:sz="4" w:space="0" w:color="auto"/>
              <w:left w:val="single" w:sz="4" w:space="0" w:color="auto"/>
              <w:bottom w:val="single" w:sz="4" w:space="0" w:color="auto"/>
              <w:right w:val="single" w:sz="4" w:space="0" w:color="auto"/>
            </w:tcBorders>
            <w:vAlign w:val="center"/>
            <w:hideMark/>
          </w:tcPr>
          <w:p w14:paraId="78D0223A" w14:textId="77777777" w:rsidR="00A3196B" w:rsidRPr="00052466" w:rsidRDefault="00A3196B" w:rsidP="001869F4">
            <w:pPr>
              <w:autoSpaceDN w:val="0"/>
              <w:rPr>
                <w:b/>
              </w:rPr>
            </w:pPr>
            <w:r>
              <w:rPr>
                <w:b/>
              </w:rPr>
              <w:t>6</w:t>
            </w:r>
          </w:p>
        </w:tc>
        <w:tc>
          <w:tcPr>
            <w:tcW w:w="8423" w:type="dxa"/>
            <w:tcBorders>
              <w:top w:val="single" w:sz="4" w:space="0" w:color="auto"/>
              <w:left w:val="single" w:sz="4" w:space="0" w:color="auto"/>
              <w:bottom w:val="single" w:sz="4" w:space="0" w:color="auto"/>
              <w:right w:val="single" w:sz="4" w:space="0" w:color="auto"/>
            </w:tcBorders>
          </w:tcPr>
          <w:p w14:paraId="63BE0C8B" w14:textId="68712BE1" w:rsidR="00A3196B" w:rsidRPr="00052466" w:rsidRDefault="00627775" w:rsidP="001869F4">
            <w:pPr>
              <w:autoSpaceDN w:val="0"/>
            </w:pPr>
            <w:r w:rsidRPr="00FF1077">
              <w:t>Υπεύθυνη Δήλωση πλήρως συμπληρωμένη και υπογεγραμμένη βάσει του τυποποιημένου Υποδείγματος.</w:t>
            </w:r>
          </w:p>
        </w:tc>
      </w:tr>
      <w:tr w:rsidR="00A3196B" w:rsidRPr="00B726C0" w14:paraId="030C2FD9" w14:textId="77777777" w:rsidTr="00113C26">
        <w:tc>
          <w:tcPr>
            <w:tcW w:w="923" w:type="dxa"/>
            <w:tcBorders>
              <w:top w:val="single" w:sz="4" w:space="0" w:color="auto"/>
              <w:left w:val="single" w:sz="4" w:space="0" w:color="auto"/>
              <w:bottom w:val="single" w:sz="4" w:space="0" w:color="auto"/>
              <w:right w:val="single" w:sz="4" w:space="0" w:color="auto"/>
            </w:tcBorders>
            <w:vAlign w:val="center"/>
            <w:hideMark/>
          </w:tcPr>
          <w:p w14:paraId="0E451CFB" w14:textId="77777777" w:rsidR="00A3196B" w:rsidRPr="00052466" w:rsidRDefault="00A3196B" w:rsidP="001869F4">
            <w:pPr>
              <w:autoSpaceDN w:val="0"/>
              <w:spacing w:line="276" w:lineRule="auto"/>
              <w:rPr>
                <w:b/>
              </w:rPr>
            </w:pPr>
            <w:r>
              <w:rPr>
                <w:b/>
              </w:rPr>
              <w:t>7</w:t>
            </w:r>
          </w:p>
        </w:tc>
        <w:tc>
          <w:tcPr>
            <w:tcW w:w="8423" w:type="dxa"/>
            <w:tcBorders>
              <w:top w:val="single" w:sz="4" w:space="0" w:color="auto"/>
              <w:left w:val="single" w:sz="4" w:space="0" w:color="auto"/>
              <w:bottom w:val="single" w:sz="4" w:space="0" w:color="auto"/>
              <w:right w:val="single" w:sz="4" w:space="0" w:color="auto"/>
            </w:tcBorders>
          </w:tcPr>
          <w:p w14:paraId="2249C4B6" w14:textId="091748D8" w:rsidR="00A3196B" w:rsidRPr="00205390" w:rsidRDefault="00A3196B" w:rsidP="00205390">
            <w:pPr>
              <w:autoSpaceDN w:val="0"/>
              <w:spacing w:line="276" w:lineRule="auto"/>
              <w:rPr>
                <w:highlight w:val="yellow"/>
              </w:rPr>
            </w:pPr>
            <w:r w:rsidRPr="00343E86">
              <w:t xml:space="preserve">Τεκμηρίωση Αναγκών Ρευστότητας </w:t>
            </w:r>
            <w:r w:rsidR="00205390" w:rsidRPr="00343E86">
              <w:t>μέσω απλοποιημένου επιχειρηματικού σχεδίου</w:t>
            </w:r>
            <w:r w:rsidR="007D1DB8">
              <w:t xml:space="preserve"> (παρέχεται πρότυπο επιχειρηματικό σχέδιο)</w:t>
            </w:r>
            <w:r w:rsidR="00E66467">
              <w:t>.</w:t>
            </w:r>
          </w:p>
        </w:tc>
      </w:tr>
      <w:tr w:rsidR="00A3196B" w:rsidRPr="00B726C0" w14:paraId="3EB35914" w14:textId="77777777" w:rsidTr="00113C26">
        <w:tc>
          <w:tcPr>
            <w:tcW w:w="923" w:type="dxa"/>
            <w:tcBorders>
              <w:top w:val="single" w:sz="4" w:space="0" w:color="auto"/>
              <w:left w:val="single" w:sz="4" w:space="0" w:color="auto"/>
              <w:bottom w:val="single" w:sz="4" w:space="0" w:color="auto"/>
              <w:right w:val="single" w:sz="4" w:space="0" w:color="auto"/>
            </w:tcBorders>
            <w:vAlign w:val="center"/>
          </w:tcPr>
          <w:p w14:paraId="05944505" w14:textId="77777777" w:rsidR="00A3196B" w:rsidRPr="00052466" w:rsidRDefault="00A3196B" w:rsidP="001869F4">
            <w:pPr>
              <w:autoSpaceDN w:val="0"/>
              <w:spacing w:line="276" w:lineRule="auto"/>
              <w:rPr>
                <w:b/>
              </w:rPr>
            </w:pPr>
            <w:r>
              <w:rPr>
                <w:b/>
              </w:rPr>
              <w:t>8</w:t>
            </w:r>
          </w:p>
        </w:tc>
        <w:tc>
          <w:tcPr>
            <w:tcW w:w="8423" w:type="dxa"/>
            <w:tcBorders>
              <w:top w:val="single" w:sz="4" w:space="0" w:color="auto"/>
              <w:left w:val="single" w:sz="4" w:space="0" w:color="auto"/>
              <w:bottom w:val="single" w:sz="4" w:space="0" w:color="auto"/>
              <w:right w:val="single" w:sz="4" w:space="0" w:color="auto"/>
            </w:tcBorders>
          </w:tcPr>
          <w:p w14:paraId="2428723D" w14:textId="77777777" w:rsidR="00A3196B" w:rsidRPr="00052466" w:rsidRDefault="00A3196B" w:rsidP="001869F4">
            <w:pPr>
              <w:autoSpaceDN w:val="0"/>
              <w:spacing w:line="276" w:lineRule="auto"/>
            </w:pPr>
            <w:r w:rsidRPr="00052466">
              <w:t xml:space="preserve">Ασφαλιστική ενημερότητα από το </w:t>
            </w:r>
            <w:r>
              <w:t>ΕΦΚΑ</w:t>
            </w:r>
            <w:r w:rsidRPr="00052466">
              <w:t xml:space="preserve"> για το προσωπικό που απασχολεί η επιχείρηση ή ότι είναι </w:t>
            </w:r>
            <w:proofErr w:type="spellStart"/>
            <w:r w:rsidRPr="00052466">
              <w:t>αναπόγραφη</w:t>
            </w:r>
            <w:proofErr w:type="spellEnd"/>
            <w:r w:rsidRPr="00052466">
              <w:t xml:space="preserve"> (χωρίς παρακράτηση).</w:t>
            </w:r>
            <w:r w:rsidRPr="00052466">
              <w:tab/>
            </w:r>
          </w:p>
        </w:tc>
      </w:tr>
      <w:tr w:rsidR="00A3196B" w:rsidRPr="00B726C0" w14:paraId="1DF9BE87" w14:textId="77777777" w:rsidTr="00113C26">
        <w:tc>
          <w:tcPr>
            <w:tcW w:w="923" w:type="dxa"/>
            <w:tcBorders>
              <w:top w:val="single" w:sz="4" w:space="0" w:color="auto"/>
              <w:left w:val="single" w:sz="4" w:space="0" w:color="auto"/>
              <w:bottom w:val="single" w:sz="4" w:space="0" w:color="auto"/>
              <w:right w:val="single" w:sz="4" w:space="0" w:color="auto"/>
            </w:tcBorders>
            <w:vAlign w:val="center"/>
          </w:tcPr>
          <w:p w14:paraId="016D3770" w14:textId="77777777" w:rsidR="00A3196B" w:rsidRPr="00052466" w:rsidRDefault="00A3196B" w:rsidP="001869F4">
            <w:pPr>
              <w:autoSpaceDN w:val="0"/>
              <w:spacing w:line="276" w:lineRule="auto"/>
              <w:rPr>
                <w:b/>
              </w:rPr>
            </w:pPr>
            <w:r>
              <w:rPr>
                <w:b/>
              </w:rPr>
              <w:t>9</w:t>
            </w:r>
          </w:p>
        </w:tc>
        <w:tc>
          <w:tcPr>
            <w:tcW w:w="8423" w:type="dxa"/>
            <w:tcBorders>
              <w:top w:val="single" w:sz="4" w:space="0" w:color="auto"/>
              <w:left w:val="single" w:sz="4" w:space="0" w:color="auto"/>
              <w:bottom w:val="single" w:sz="4" w:space="0" w:color="auto"/>
              <w:right w:val="single" w:sz="4" w:space="0" w:color="auto"/>
            </w:tcBorders>
            <w:hideMark/>
          </w:tcPr>
          <w:p w14:paraId="55F47357" w14:textId="2578EFD3" w:rsidR="00A3196B" w:rsidRPr="00052466" w:rsidRDefault="00A3196B" w:rsidP="001869F4">
            <w:pPr>
              <w:autoSpaceDN w:val="0"/>
              <w:spacing w:line="276" w:lineRule="auto"/>
            </w:pPr>
            <w:r w:rsidRPr="00052466">
              <w:t>Φορολογική ενημερότητα για κάθε νόμιμη χρήση</w:t>
            </w:r>
            <w:r>
              <w:t xml:space="preserve"> </w:t>
            </w:r>
            <w:r w:rsidRPr="00EC00D4">
              <w:t xml:space="preserve">(Δεν θα πρέπει να </w:t>
            </w:r>
            <w:r>
              <w:t>υφίστανται</w:t>
            </w:r>
            <w:r w:rsidRPr="00EC00D4">
              <w:t xml:space="preserve"> οφειλές χωρίς ρύθμιση)</w:t>
            </w:r>
            <w:r w:rsidR="00E66467">
              <w:t>.</w:t>
            </w:r>
          </w:p>
        </w:tc>
      </w:tr>
      <w:tr w:rsidR="00A3196B" w:rsidRPr="00B726C0" w14:paraId="77C27375" w14:textId="77777777" w:rsidTr="00113C26">
        <w:tc>
          <w:tcPr>
            <w:tcW w:w="923" w:type="dxa"/>
            <w:tcBorders>
              <w:top w:val="single" w:sz="4" w:space="0" w:color="auto"/>
              <w:left w:val="single" w:sz="4" w:space="0" w:color="auto"/>
              <w:bottom w:val="single" w:sz="4" w:space="0" w:color="auto"/>
              <w:right w:val="single" w:sz="4" w:space="0" w:color="auto"/>
            </w:tcBorders>
            <w:vAlign w:val="center"/>
          </w:tcPr>
          <w:p w14:paraId="110F11E5" w14:textId="77777777" w:rsidR="00A3196B" w:rsidRPr="008B53A3" w:rsidRDefault="00A3196B" w:rsidP="001869F4">
            <w:pPr>
              <w:autoSpaceDN w:val="0"/>
              <w:spacing w:line="276" w:lineRule="auto"/>
              <w:rPr>
                <w:b/>
                <w:color w:val="FF0000"/>
              </w:rPr>
            </w:pPr>
            <w:r w:rsidRPr="000E56AF">
              <w:rPr>
                <w:b/>
              </w:rPr>
              <w:t>10</w:t>
            </w:r>
          </w:p>
        </w:tc>
        <w:tc>
          <w:tcPr>
            <w:tcW w:w="8423" w:type="dxa"/>
            <w:tcBorders>
              <w:top w:val="single" w:sz="4" w:space="0" w:color="auto"/>
              <w:left w:val="single" w:sz="4" w:space="0" w:color="auto"/>
              <w:bottom w:val="single" w:sz="4" w:space="0" w:color="auto"/>
              <w:right w:val="single" w:sz="4" w:space="0" w:color="auto"/>
            </w:tcBorders>
          </w:tcPr>
          <w:p w14:paraId="67E0B9AA" w14:textId="5D524628" w:rsidR="00627775" w:rsidRPr="009801E0" w:rsidRDefault="00627775" w:rsidP="00343E86">
            <w:pPr>
              <w:pStyle w:val="a3"/>
              <w:numPr>
                <w:ilvl w:val="0"/>
                <w:numId w:val="32"/>
              </w:numPr>
              <w:jc w:val="both"/>
            </w:pPr>
            <w:r w:rsidRPr="00343E86">
              <w:t>Σύμβαση για την ανάθεση Δημόσιου Έργου, Μελέτης ή Υπηρεσίας  στην οποία ο αιτών αποτελεί τον αντισυμβαλλόμενο ανάδοχο ενώ η αναθέτουσα αρχή εμπίπτει στην εφαρμογή του Νόμου περί Δημοσίων Συμβάσεων, ανεξαρτήτως σταδίου εκτέλεσης του έργου ή μελέτης</w:t>
            </w:r>
            <w:r w:rsidR="009801E0">
              <w:t xml:space="preserve"> ή</w:t>
            </w:r>
          </w:p>
          <w:p w14:paraId="333FA286" w14:textId="7C8F220E" w:rsidR="00627775" w:rsidRPr="00343E86" w:rsidRDefault="009801E0" w:rsidP="00343E86">
            <w:pPr>
              <w:pStyle w:val="a3"/>
              <w:numPr>
                <w:ilvl w:val="0"/>
                <w:numId w:val="32"/>
              </w:numPr>
              <w:jc w:val="both"/>
            </w:pPr>
            <w:r>
              <w:t>σ</w:t>
            </w:r>
            <w:r w:rsidR="00627775" w:rsidRPr="00343E86">
              <w:t>ε περίπτωση υπεργολαβίας,  σύμβαση ή ιδιωτικό συμφωνητικό εν ισχύ, όπου θα αποδεικνύεται η συσχέτιση αυτού με την υλοποίηση Δημόσιας Σύμβασης</w:t>
            </w:r>
            <w:r>
              <w:t xml:space="preserve"> ή</w:t>
            </w:r>
          </w:p>
          <w:p w14:paraId="2B4ABA82" w14:textId="1A1A7E61" w:rsidR="00627775" w:rsidRPr="00343E86" w:rsidRDefault="009801E0" w:rsidP="00343E86">
            <w:pPr>
              <w:pStyle w:val="a3"/>
              <w:numPr>
                <w:ilvl w:val="0"/>
                <w:numId w:val="32"/>
              </w:numPr>
              <w:jc w:val="both"/>
            </w:pPr>
            <w:r>
              <w:t>σ</w:t>
            </w:r>
            <w:r w:rsidR="00627775" w:rsidRPr="00343E86">
              <w:t>τη</w:t>
            </w:r>
            <w:r w:rsidR="00B47DFB" w:rsidRPr="00343E86">
              <w:t>ν</w:t>
            </w:r>
            <w:r w:rsidR="00627775" w:rsidRPr="00343E86">
              <w:t xml:space="preserve">  περίπτωση επιθυμίας σύναψης Σύμβασης για την εκτέλεση έργου ή/και μελέτης δημοσίου συμφέροντος, προσκόμιση αποδεικτικού υποβολής προσφοράς σε προκήρυξη για την ανάθεση εκτέλεσης έργου ή/και μελέτης δημοσίου συμφέροντος ή Συμφώνου Συνεργασίας (MOU) σε περιπτώσεις απ’ ευθείας ανάθεσης</w:t>
            </w:r>
          </w:p>
          <w:p w14:paraId="03553AEE" w14:textId="7E605951" w:rsidR="00A3196B" w:rsidRPr="00343E86" w:rsidRDefault="00627775" w:rsidP="00343E86">
            <w:pPr>
              <w:autoSpaceDN w:val="0"/>
              <w:spacing w:line="276" w:lineRule="auto"/>
              <w:jc w:val="both"/>
              <w:rPr>
                <w:i/>
                <w:iCs/>
                <w:color w:val="FF0000"/>
              </w:rPr>
            </w:pPr>
            <w:r w:rsidRPr="009801E0">
              <w:rPr>
                <w:i/>
                <w:iCs/>
              </w:rPr>
              <w:t xml:space="preserve">Ως «δημόσιες συμβάσεις» και ως «συμβάσεις έργων, μελετών υπηρεσιών και προμηθειών» νοούνται οι συμβάσεις όπως αυτές περιγράφονται και περιλαμβάνονται στο ν. 4412/2016 όπως αυτός έχει τροποποιήθηκε και ισχύει (νόμος περί Δημοσίων Συμβάσεων). </w:t>
            </w:r>
          </w:p>
        </w:tc>
      </w:tr>
    </w:tbl>
    <w:p w14:paraId="5B1B4DD6" w14:textId="4500554A" w:rsidR="00A3196B" w:rsidRDefault="00A3196B" w:rsidP="00A3196B">
      <w:pPr>
        <w:pStyle w:val="a3"/>
        <w:spacing w:after="0" w:line="360" w:lineRule="auto"/>
        <w:ind w:left="1125"/>
        <w:jc w:val="both"/>
        <w:rPr>
          <w:b/>
          <w:bCs/>
        </w:rPr>
      </w:pPr>
    </w:p>
    <w:p w14:paraId="56A401B5" w14:textId="77777777" w:rsidR="00AD0F32" w:rsidRPr="005906DC" w:rsidRDefault="00AD0F32" w:rsidP="00E72B23">
      <w:pPr>
        <w:pStyle w:val="-HTML"/>
        <w:numPr>
          <w:ilvl w:val="0"/>
          <w:numId w:val="30"/>
        </w:numPr>
        <w:spacing w:line="360" w:lineRule="auto"/>
        <w:jc w:val="both"/>
        <w:rPr>
          <w:rFonts w:asciiTheme="minorHAnsi" w:hAnsiTheme="minorHAnsi" w:cstheme="minorHAnsi"/>
          <w:b/>
          <w:bCs/>
          <w:sz w:val="22"/>
          <w:szCs w:val="22"/>
          <w:lang w:val="el-GR"/>
        </w:rPr>
      </w:pPr>
      <w:r w:rsidRPr="005906DC">
        <w:rPr>
          <w:rFonts w:asciiTheme="minorHAnsi" w:hAnsiTheme="minorHAnsi" w:cstheme="minorHAnsi"/>
          <w:b/>
          <w:bCs/>
          <w:color w:val="000000"/>
          <w:sz w:val="22"/>
          <w:szCs w:val="22"/>
          <w:lang w:val="el-GR"/>
        </w:rPr>
        <w:t xml:space="preserve">Τι ονομάζεται </w:t>
      </w:r>
      <w:r w:rsidRPr="005906DC">
        <w:rPr>
          <w:rFonts w:asciiTheme="minorHAnsi" w:hAnsiTheme="minorHAnsi" w:cstheme="minorHAnsi"/>
          <w:b/>
          <w:bCs/>
          <w:sz w:val="22"/>
          <w:szCs w:val="22"/>
          <w:lang w:val="el-GR"/>
        </w:rPr>
        <w:t>σύμβαση για την ανάθεση Δημόσιου Έργου, Μελέτης ή Υπηρεσίας;</w:t>
      </w:r>
    </w:p>
    <w:p w14:paraId="46B40599" w14:textId="056F1C7E" w:rsidR="00D17CF0" w:rsidRPr="00674DC0" w:rsidRDefault="00AD0F32" w:rsidP="0093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lang w:val="el-GR"/>
        </w:rPr>
      </w:pPr>
      <w:r>
        <w:rPr>
          <w:rFonts w:cstheme="minorHAnsi"/>
          <w:lang w:val="el-GR"/>
        </w:rPr>
        <w:t xml:space="preserve">Σύμφωνα με το νόμο </w:t>
      </w:r>
      <w:r w:rsidR="00674DC0">
        <w:rPr>
          <w:rFonts w:cstheme="minorHAnsi"/>
          <w:lang w:val="el-GR"/>
        </w:rPr>
        <w:t>4782/2021</w:t>
      </w:r>
      <w:r>
        <w:rPr>
          <w:rFonts w:cstheme="minorHAnsi"/>
          <w:lang w:val="el-GR"/>
        </w:rPr>
        <w:t>, άρθρο 2 (Ορισμοί)</w:t>
      </w:r>
      <w:r w:rsidRPr="005906DC">
        <w:rPr>
          <w:rFonts w:cstheme="minorHAnsi"/>
          <w:lang w:val="el-GR"/>
        </w:rPr>
        <w:t xml:space="preserve"> </w:t>
      </w:r>
      <w:r w:rsidRPr="005906DC">
        <w:rPr>
          <w:rFonts w:cstheme="minorHAnsi"/>
        </w:rPr>
        <w:t> </w:t>
      </w:r>
      <w:r w:rsidR="00674DC0" w:rsidRPr="00674DC0">
        <w:rPr>
          <w:rFonts w:cstheme="minorHAnsi"/>
          <w:color w:val="000000"/>
          <w:shd w:val="clear" w:color="auto" w:fill="FFFFFF"/>
          <w:lang w:val="el-GR"/>
        </w:rPr>
        <w:t>ως «δημόσιες συμβάσεις» και ως «συμβάσεις έργων, μελετών, υπηρεσιών και προμηθειών» νοούνται οι συμβάσεις εξ επαχθούς αιτίας, οι οποίες συνάπτονται γραπτώς μεταξύ ενός ή περισσότερων οικονομικών φορέων και μιας ή ενός ή περισσότερων αναθετουσών αρχών ή αναθετόντων φορέων, αντίστοιχα, και έχουν ως αντικείμενο την εκτέλεση έργων, την εκπόνηση μελετών, την προμήθεια αγαθών ή την παροχή υπηρεσιών</w:t>
      </w:r>
      <w:r w:rsidR="00674DC0">
        <w:rPr>
          <w:rFonts w:ascii="Lucida Sans Unicode" w:hAnsi="Lucida Sans Unicode" w:cs="Lucida Sans Unicode"/>
          <w:color w:val="000000"/>
          <w:sz w:val="23"/>
          <w:szCs w:val="23"/>
          <w:shd w:val="clear" w:color="auto" w:fill="FFFFFF"/>
          <w:lang w:val="el-GR"/>
        </w:rPr>
        <w:t>.</w:t>
      </w:r>
      <w:r>
        <w:rPr>
          <w:rFonts w:cstheme="minorHAnsi"/>
          <w:color w:val="000000"/>
          <w:lang w:val="el-GR"/>
        </w:rPr>
        <w:t xml:space="preserve"> </w:t>
      </w:r>
      <w:r w:rsidR="00674DC0">
        <w:rPr>
          <w:rFonts w:cstheme="minorHAnsi"/>
          <w:color w:val="000000"/>
          <w:shd w:val="clear" w:color="auto" w:fill="FFFFFF"/>
          <w:lang w:val="el-GR"/>
        </w:rPr>
        <w:t>Ω</w:t>
      </w:r>
      <w:r w:rsidR="00674DC0" w:rsidRPr="00674DC0">
        <w:rPr>
          <w:rFonts w:cstheme="minorHAnsi"/>
          <w:color w:val="000000"/>
          <w:shd w:val="clear" w:color="auto" w:fill="FFFFFF"/>
          <w:lang w:val="el-GR"/>
        </w:rPr>
        <w:t>ς «αναθέτουσες αρχές» νοούνται το κράτος, οι αρχές τοπικής αυτοδιοίκησης, οι οργανισμοί δημοσίου δικαίου ή οι ενώσεις μιας ή περισσότερων από αυτές τις αρχές ή ενός ή περισσότερων από αυτούς τους οργανισμούς δημοσίου δικαίου και οι αναθέτουσες αρχές κατά την έννοια του άρθρου 223 και ως «αναθέτοντες φορείς» νοούνται οι αναθέτοντες φορείς κατά την έννοια του άρθρου 224</w:t>
      </w:r>
      <w:r w:rsidR="00674DC0">
        <w:rPr>
          <w:rFonts w:cstheme="minorHAnsi"/>
          <w:color w:val="000000"/>
          <w:shd w:val="clear" w:color="auto" w:fill="FFFFFF"/>
          <w:lang w:val="el-GR"/>
        </w:rPr>
        <w:t>.</w:t>
      </w:r>
    </w:p>
    <w:p w14:paraId="6C019E9E" w14:textId="77777777" w:rsidR="00830B92" w:rsidRDefault="00830B92" w:rsidP="0034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lang w:val="el-GR"/>
        </w:rPr>
      </w:pPr>
    </w:p>
    <w:p w14:paraId="504381CB" w14:textId="1B5E8613" w:rsidR="003B793C" w:rsidRPr="00AD0F32" w:rsidRDefault="003B793C" w:rsidP="00E72B23">
      <w:pPr>
        <w:pStyle w:val="a3"/>
        <w:numPr>
          <w:ilvl w:val="0"/>
          <w:numId w:val="30"/>
        </w:numPr>
        <w:spacing w:after="0" w:line="360" w:lineRule="auto"/>
        <w:jc w:val="both"/>
        <w:rPr>
          <w:rFonts w:cstheme="minorHAnsi"/>
          <w:b/>
          <w:bCs/>
          <w:lang w:val="en-US"/>
        </w:rPr>
      </w:pPr>
      <w:r w:rsidRPr="00AD0F32">
        <w:rPr>
          <w:rFonts w:cstheme="minorHAnsi"/>
          <w:b/>
          <w:bCs/>
        </w:rPr>
        <w:t>Πο</w:t>
      </w:r>
      <w:r w:rsidR="00F4266F" w:rsidRPr="00AD0F32">
        <w:rPr>
          <w:rFonts w:cstheme="minorHAnsi"/>
          <w:b/>
          <w:bCs/>
        </w:rPr>
        <w:t xml:space="preserve">ύ </w:t>
      </w:r>
      <w:r w:rsidRPr="00AD0F32">
        <w:rPr>
          <w:rFonts w:cstheme="minorHAnsi"/>
          <w:b/>
          <w:bCs/>
        </w:rPr>
        <w:t>υποβάλλονται τα αιτήματα;</w:t>
      </w:r>
    </w:p>
    <w:p w14:paraId="77E4B342" w14:textId="12A4CBAB" w:rsidR="003B3376" w:rsidRDefault="003B793C" w:rsidP="003B793C">
      <w:pPr>
        <w:spacing w:after="0" w:line="360" w:lineRule="auto"/>
        <w:jc w:val="both"/>
        <w:rPr>
          <w:rFonts w:cstheme="minorHAnsi"/>
          <w:lang w:val="el-GR"/>
        </w:rPr>
      </w:pPr>
      <w:r w:rsidRPr="003B793C">
        <w:rPr>
          <w:rFonts w:cstheme="minorHAnsi"/>
          <w:lang w:val="el-GR"/>
        </w:rPr>
        <w:t xml:space="preserve">Οι ενδιαφερόμενοι θα πρέπει να υποβάλουν το αίτημά τους </w:t>
      </w:r>
      <w:r w:rsidR="00BF5837">
        <w:rPr>
          <w:rFonts w:cstheme="minorHAnsi"/>
          <w:lang w:val="el-GR"/>
        </w:rPr>
        <w:t>στο Πληροφοριακό Σύστημα Κρατικών Ενισχύσεων (ΠΣΚΕ) μέσα από τ</w:t>
      </w:r>
      <w:r w:rsidRPr="003B793C">
        <w:rPr>
          <w:rFonts w:cstheme="minorHAnsi"/>
          <w:lang w:val="el-GR"/>
        </w:rPr>
        <w:t xml:space="preserve">ον ιστότοπο </w:t>
      </w:r>
      <w:hyperlink r:id="rId8" w:history="1">
        <w:r w:rsidR="00EC594C" w:rsidRPr="00EC594C">
          <w:rPr>
            <w:rStyle w:val="-"/>
            <w:rFonts w:cstheme="minorHAnsi"/>
          </w:rPr>
          <w:t>www</w:t>
        </w:r>
        <w:r w:rsidR="00EC594C" w:rsidRPr="00EC594C">
          <w:rPr>
            <w:rStyle w:val="-"/>
            <w:rFonts w:cstheme="minorHAnsi"/>
            <w:lang w:val="el-GR"/>
          </w:rPr>
          <w:t>.</w:t>
        </w:r>
        <w:proofErr w:type="spellStart"/>
        <w:r w:rsidR="00EC594C" w:rsidRPr="00EC594C">
          <w:rPr>
            <w:rStyle w:val="-"/>
            <w:rFonts w:cstheme="minorHAnsi"/>
          </w:rPr>
          <w:t>ependyseis</w:t>
        </w:r>
        <w:proofErr w:type="spellEnd"/>
        <w:r w:rsidR="00EC594C" w:rsidRPr="00EC594C">
          <w:rPr>
            <w:rStyle w:val="-"/>
            <w:rFonts w:cstheme="minorHAnsi"/>
            <w:lang w:val="el-GR"/>
          </w:rPr>
          <w:t>.</w:t>
        </w:r>
        <w:r w:rsidR="00EC594C" w:rsidRPr="00EC594C">
          <w:rPr>
            <w:rStyle w:val="-"/>
            <w:rFonts w:cstheme="minorHAnsi"/>
          </w:rPr>
          <w:t>gr</w:t>
        </w:r>
        <w:r w:rsidR="00EC594C" w:rsidRPr="003E33D1">
          <w:rPr>
            <w:rStyle w:val="-"/>
            <w:rFonts w:cstheme="minorHAnsi"/>
            <w:lang w:val="el-GR"/>
          </w:rPr>
          <w:t>/</w:t>
        </w:r>
        <w:r w:rsidR="00EC594C" w:rsidRPr="003E33D1">
          <w:rPr>
            <w:rStyle w:val="-"/>
            <w:rFonts w:cstheme="minorHAnsi"/>
          </w:rPr>
          <w:t>mis</w:t>
        </w:r>
      </w:hyperlink>
      <w:r w:rsidR="00EC594C" w:rsidRPr="00BF5837">
        <w:rPr>
          <w:lang w:val="el-GR"/>
        </w:rPr>
        <w:t>, επιλέγοντας στο πεδίο «Είδος Δανείου» την δράση «Ταμείο Εγγυοδοσίας ΕΑΤ-ΤΜΕΔΕ: Δάνεια Κεφαλαίου Κίνησης (</w:t>
      </w:r>
      <w:r w:rsidR="00EC594C" w:rsidRPr="00BF5837">
        <w:t>Deminimis</w:t>
      </w:r>
      <w:r w:rsidR="00EC594C" w:rsidRPr="00BF5837">
        <w:rPr>
          <w:lang w:val="el-GR"/>
        </w:rPr>
        <w:t>)»</w:t>
      </w:r>
      <w:r w:rsidRPr="003B793C">
        <w:rPr>
          <w:rFonts w:cstheme="minorHAnsi"/>
          <w:lang w:val="el-GR"/>
        </w:rPr>
        <w:t xml:space="preserve"> και ακολούθως να υποβάλουν φυσικό φάκελο σε μία εκ των τραπεζών που συνεργάζονται.</w:t>
      </w:r>
    </w:p>
    <w:p w14:paraId="2A49ADF7" w14:textId="77777777" w:rsidR="009366F1" w:rsidRDefault="009366F1" w:rsidP="003B3376">
      <w:pPr>
        <w:spacing w:after="0" w:line="360" w:lineRule="auto"/>
        <w:jc w:val="both"/>
        <w:rPr>
          <w:lang w:val="el-GR"/>
        </w:rPr>
      </w:pPr>
    </w:p>
    <w:p w14:paraId="66F24C03" w14:textId="7C8E8E08" w:rsidR="00F43EF6" w:rsidRPr="00AD0F32" w:rsidRDefault="00F43EF6" w:rsidP="00E72B23">
      <w:pPr>
        <w:pStyle w:val="a3"/>
        <w:numPr>
          <w:ilvl w:val="0"/>
          <w:numId w:val="30"/>
        </w:numPr>
        <w:spacing w:after="0" w:line="360" w:lineRule="auto"/>
        <w:jc w:val="both"/>
        <w:rPr>
          <w:rFonts w:cstheme="minorHAnsi"/>
          <w:b/>
          <w:bCs/>
        </w:rPr>
      </w:pPr>
      <w:r w:rsidRPr="00AD0F32">
        <w:rPr>
          <w:rFonts w:cstheme="minorHAnsi"/>
          <w:b/>
          <w:bCs/>
        </w:rPr>
        <w:t xml:space="preserve">Ποιοι είναι </w:t>
      </w:r>
      <w:r w:rsidR="00316037">
        <w:rPr>
          <w:rFonts w:cstheme="minorHAnsi"/>
          <w:b/>
          <w:bCs/>
        </w:rPr>
        <w:t>τα</w:t>
      </w:r>
      <w:r w:rsidRPr="00AD0F32">
        <w:rPr>
          <w:rFonts w:cstheme="minorHAnsi"/>
          <w:b/>
          <w:bCs/>
        </w:rPr>
        <w:t xml:space="preserve"> συνεργαζόμεν</w:t>
      </w:r>
      <w:r w:rsidR="00316037">
        <w:rPr>
          <w:rFonts w:cstheme="minorHAnsi"/>
          <w:b/>
          <w:bCs/>
        </w:rPr>
        <w:t>α πιστωτικά ιδρύματα;</w:t>
      </w:r>
    </w:p>
    <w:p w14:paraId="785B0A32" w14:textId="77777777" w:rsidR="00F43EF6" w:rsidRPr="00F43EF6" w:rsidRDefault="00F43EF6" w:rsidP="003B793C">
      <w:pPr>
        <w:pStyle w:val="a3"/>
        <w:numPr>
          <w:ilvl w:val="0"/>
          <w:numId w:val="17"/>
        </w:numPr>
        <w:spacing w:after="0" w:line="360" w:lineRule="auto"/>
        <w:jc w:val="both"/>
        <w:rPr>
          <w:rFonts w:cstheme="minorHAnsi"/>
        </w:rPr>
      </w:pPr>
      <w:r w:rsidRPr="00F43EF6">
        <w:rPr>
          <w:rFonts w:cstheme="minorHAnsi"/>
        </w:rPr>
        <w:t>Τράπεζα Πειραιώς</w:t>
      </w:r>
    </w:p>
    <w:p w14:paraId="57A30AB6" w14:textId="77777777" w:rsidR="00F43EF6" w:rsidRPr="00F43EF6" w:rsidRDefault="00F43EF6" w:rsidP="003B793C">
      <w:pPr>
        <w:pStyle w:val="a3"/>
        <w:numPr>
          <w:ilvl w:val="0"/>
          <w:numId w:val="17"/>
        </w:numPr>
        <w:spacing w:after="0" w:line="360" w:lineRule="auto"/>
        <w:jc w:val="both"/>
        <w:rPr>
          <w:rFonts w:cstheme="minorHAnsi"/>
        </w:rPr>
      </w:pPr>
      <w:r w:rsidRPr="00F43EF6">
        <w:rPr>
          <w:rFonts w:cstheme="minorHAnsi"/>
        </w:rPr>
        <w:t>Alpha Bank</w:t>
      </w:r>
    </w:p>
    <w:p w14:paraId="24DECD59" w14:textId="77777777" w:rsidR="00F43EF6" w:rsidRPr="00F43EF6" w:rsidRDefault="00F43EF6" w:rsidP="003B793C">
      <w:pPr>
        <w:pStyle w:val="a3"/>
        <w:numPr>
          <w:ilvl w:val="0"/>
          <w:numId w:val="17"/>
        </w:numPr>
        <w:spacing w:after="0" w:line="360" w:lineRule="auto"/>
        <w:jc w:val="both"/>
        <w:rPr>
          <w:rFonts w:cstheme="minorHAnsi"/>
        </w:rPr>
      </w:pPr>
      <w:proofErr w:type="spellStart"/>
      <w:r w:rsidRPr="00F43EF6">
        <w:rPr>
          <w:rFonts w:cstheme="minorHAnsi"/>
        </w:rPr>
        <w:t>Eurobank</w:t>
      </w:r>
      <w:proofErr w:type="spellEnd"/>
    </w:p>
    <w:p w14:paraId="12789205" w14:textId="77777777" w:rsidR="00F43EF6" w:rsidRPr="00F43EF6" w:rsidRDefault="00F43EF6" w:rsidP="003B793C">
      <w:pPr>
        <w:pStyle w:val="a3"/>
        <w:numPr>
          <w:ilvl w:val="0"/>
          <w:numId w:val="17"/>
        </w:numPr>
        <w:spacing w:after="0" w:line="360" w:lineRule="auto"/>
        <w:jc w:val="both"/>
        <w:rPr>
          <w:rFonts w:cstheme="minorHAnsi"/>
        </w:rPr>
      </w:pPr>
      <w:r w:rsidRPr="00F43EF6">
        <w:rPr>
          <w:rFonts w:cstheme="minorHAnsi"/>
        </w:rPr>
        <w:t>Εθνική Τράπεζα</w:t>
      </w:r>
    </w:p>
    <w:p w14:paraId="3686969E" w14:textId="34B6DB40" w:rsidR="00F43EF6" w:rsidRPr="00F43EF6" w:rsidRDefault="00F43EF6" w:rsidP="003B793C">
      <w:pPr>
        <w:pStyle w:val="a3"/>
        <w:numPr>
          <w:ilvl w:val="0"/>
          <w:numId w:val="17"/>
        </w:numPr>
        <w:spacing w:after="0" w:line="360" w:lineRule="auto"/>
        <w:jc w:val="both"/>
        <w:rPr>
          <w:rFonts w:cstheme="minorHAnsi"/>
        </w:rPr>
      </w:pPr>
      <w:r w:rsidRPr="00F43EF6">
        <w:rPr>
          <w:rFonts w:cstheme="minorHAnsi"/>
        </w:rPr>
        <w:t>Τράπεζα Αττικής</w:t>
      </w:r>
    </w:p>
    <w:p w14:paraId="66060568" w14:textId="7344C611" w:rsidR="00F43EF6" w:rsidRPr="00F43EF6" w:rsidRDefault="00F43EF6" w:rsidP="003B793C">
      <w:pPr>
        <w:pStyle w:val="a3"/>
        <w:numPr>
          <w:ilvl w:val="0"/>
          <w:numId w:val="17"/>
        </w:numPr>
        <w:spacing w:after="0" w:line="360" w:lineRule="auto"/>
        <w:jc w:val="both"/>
        <w:rPr>
          <w:rFonts w:cstheme="minorHAnsi"/>
        </w:rPr>
      </w:pPr>
      <w:proofErr w:type="spellStart"/>
      <w:r w:rsidRPr="00F43EF6">
        <w:rPr>
          <w:rFonts w:cstheme="minorHAnsi"/>
        </w:rPr>
        <w:t>Optima</w:t>
      </w:r>
      <w:proofErr w:type="spellEnd"/>
      <w:r w:rsidRPr="00F43EF6">
        <w:rPr>
          <w:rFonts w:cstheme="minorHAnsi"/>
        </w:rPr>
        <w:t xml:space="preserve"> Bank</w:t>
      </w:r>
    </w:p>
    <w:p w14:paraId="306F6327" w14:textId="5490BBE2" w:rsidR="00F43EF6" w:rsidRPr="00F43EF6" w:rsidRDefault="00F43EF6" w:rsidP="003B793C">
      <w:pPr>
        <w:pStyle w:val="a3"/>
        <w:numPr>
          <w:ilvl w:val="0"/>
          <w:numId w:val="17"/>
        </w:numPr>
        <w:spacing w:after="0" w:line="360" w:lineRule="auto"/>
        <w:jc w:val="both"/>
        <w:rPr>
          <w:rFonts w:cstheme="minorHAnsi"/>
        </w:rPr>
      </w:pPr>
      <w:r w:rsidRPr="00F43EF6">
        <w:rPr>
          <w:rFonts w:cstheme="minorHAnsi"/>
        </w:rPr>
        <w:t xml:space="preserve">Συνεταιριστική </w:t>
      </w:r>
      <w:r w:rsidR="00D2279F">
        <w:rPr>
          <w:rFonts w:cstheme="minorHAnsi"/>
        </w:rPr>
        <w:t xml:space="preserve">Τράπεζα </w:t>
      </w:r>
      <w:r w:rsidRPr="00F43EF6">
        <w:rPr>
          <w:rFonts w:cstheme="minorHAnsi"/>
        </w:rPr>
        <w:t>Καρδίτσας</w:t>
      </w:r>
    </w:p>
    <w:p w14:paraId="486BB457" w14:textId="25ACC1D2" w:rsidR="00F43EF6" w:rsidRPr="00AD0F32" w:rsidRDefault="00F43EF6" w:rsidP="00AD0F32">
      <w:pPr>
        <w:pStyle w:val="a3"/>
        <w:numPr>
          <w:ilvl w:val="0"/>
          <w:numId w:val="17"/>
        </w:numPr>
        <w:spacing w:after="0" w:line="360" w:lineRule="auto"/>
        <w:jc w:val="both"/>
        <w:rPr>
          <w:rFonts w:cstheme="minorHAnsi"/>
        </w:rPr>
      </w:pPr>
      <w:r w:rsidRPr="00F43EF6">
        <w:rPr>
          <w:rFonts w:cstheme="minorHAnsi"/>
        </w:rPr>
        <w:t xml:space="preserve">Συνεταιριστική </w:t>
      </w:r>
      <w:r w:rsidR="00D2279F">
        <w:rPr>
          <w:rFonts w:cstheme="minorHAnsi"/>
        </w:rPr>
        <w:t xml:space="preserve">Τράπεζα </w:t>
      </w:r>
      <w:r w:rsidRPr="00F43EF6">
        <w:rPr>
          <w:rFonts w:cstheme="minorHAnsi"/>
        </w:rPr>
        <w:t>Θεσσαλία</w:t>
      </w:r>
      <w:r w:rsidR="00AD0F32">
        <w:rPr>
          <w:rFonts w:cstheme="minorHAnsi"/>
        </w:rPr>
        <w:t>ς</w:t>
      </w:r>
    </w:p>
    <w:p w14:paraId="06CCFAF3" w14:textId="00C3E20C" w:rsidR="00692BD4" w:rsidRDefault="00692BD4" w:rsidP="00070EEC">
      <w:pPr>
        <w:spacing w:after="0" w:line="360" w:lineRule="auto"/>
        <w:jc w:val="both"/>
        <w:rPr>
          <w:lang w:val="el-GR"/>
        </w:rPr>
      </w:pPr>
    </w:p>
    <w:p w14:paraId="23EEA5FF" w14:textId="15A77C52" w:rsidR="005906DC" w:rsidRPr="005906DC" w:rsidRDefault="005906DC" w:rsidP="005906DC">
      <w:pPr>
        <w:pStyle w:val="-HTML"/>
        <w:rPr>
          <w:rFonts w:asciiTheme="minorHAnsi" w:hAnsiTheme="minorHAnsi" w:cstheme="minorHAnsi"/>
          <w:color w:val="000000"/>
          <w:sz w:val="22"/>
          <w:szCs w:val="22"/>
          <w:lang w:val="el-GR"/>
        </w:rPr>
      </w:pPr>
    </w:p>
    <w:p w14:paraId="7370AA06" w14:textId="77777777" w:rsidR="005906DC" w:rsidRDefault="005906DC">
      <w:pPr>
        <w:rPr>
          <w:rFonts w:asciiTheme="minorBidi" w:hAnsiTheme="minorBidi"/>
          <w:sz w:val="20"/>
          <w:szCs w:val="20"/>
          <w:lang w:val="el-GR"/>
        </w:rPr>
      </w:pPr>
    </w:p>
    <w:p w14:paraId="20B227C4" w14:textId="6DAC42B2" w:rsidR="005906DC" w:rsidRDefault="005906DC">
      <w:pPr>
        <w:rPr>
          <w:rFonts w:asciiTheme="minorBidi" w:hAnsiTheme="minorBidi"/>
          <w:sz w:val="20"/>
          <w:szCs w:val="20"/>
          <w:lang w:val="el-GR"/>
        </w:rPr>
      </w:pPr>
    </w:p>
    <w:p w14:paraId="0487A539" w14:textId="77777777" w:rsidR="005906DC" w:rsidRPr="00586272" w:rsidRDefault="005906DC">
      <w:pPr>
        <w:rPr>
          <w:rFonts w:asciiTheme="minorBidi" w:hAnsiTheme="minorBidi"/>
          <w:sz w:val="20"/>
          <w:szCs w:val="20"/>
          <w:lang w:val="el-GR"/>
        </w:rPr>
      </w:pPr>
    </w:p>
    <w:sectPr w:rsidR="005906DC" w:rsidRPr="005862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A761" w14:textId="77777777" w:rsidR="00222B24" w:rsidRDefault="00222B24" w:rsidP="00D54A0C">
      <w:pPr>
        <w:spacing w:after="0" w:line="240" w:lineRule="auto"/>
      </w:pPr>
      <w:r>
        <w:separator/>
      </w:r>
    </w:p>
  </w:endnote>
  <w:endnote w:type="continuationSeparator" w:id="0">
    <w:p w14:paraId="6AD46562" w14:textId="77777777" w:rsidR="00222B24" w:rsidRDefault="00222B24" w:rsidP="00D5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944344"/>
      <w:docPartObj>
        <w:docPartGallery w:val="Page Numbers (Bottom of Page)"/>
        <w:docPartUnique/>
      </w:docPartObj>
    </w:sdtPr>
    <w:sdtEndPr>
      <w:rPr>
        <w:noProof/>
      </w:rPr>
    </w:sdtEndPr>
    <w:sdtContent>
      <w:p w14:paraId="5075776C" w14:textId="7285D8E2" w:rsidR="000345E3" w:rsidRDefault="000345E3">
        <w:pPr>
          <w:pStyle w:val="a5"/>
          <w:jc w:val="right"/>
        </w:pPr>
        <w:r>
          <w:fldChar w:fldCharType="begin"/>
        </w:r>
        <w:r>
          <w:instrText xml:space="preserve"> PAGE   \* MERGEFORMAT </w:instrText>
        </w:r>
        <w:r>
          <w:fldChar w:fldCharType="separate"/>
        </w:r>
        <w:r w:rsidR="00BF1A28">
          <w:rPr>
            <w:noProof/>
          </w:rPr>
          <w:t>11</w:t>
        </w:r>
        <w:r>
          <w:rPr>
            <w:noProof/>
          </w:rPr>
          <w:fldChar w:fldCharType="end"/>
        </w:r>
      </w:p>
    </w:sdtContent>
  </w:sdt>
  <w:p w14:paraId="234807A0" w14:textId="2CFCC2FF" w:rsidR="000345E3" w:rsidRPr="008A4EF8" w:rsidRDefault="00BF1A28">
    <w:pPr>
      <w:pStyle w:val="a5"/>
      <w:rPr>
        <w:sz w:val="20"/>
        <w:lang w:val="el-GR"/>
      </w:rPr>
    </w:pPr>
    <w:r w:rsidRPr="00BF1A28">
      <w:rPr>
        <w:sz w:val="20"/>
      </w:rPr>
      <w:t xml:space="preserve">Version </w:t>
    </w:r>
    <w:r w:rsidR="00896241">
      <w:rPr>
        <w:sz w:val="20"/>
        <w:lang w:val="el-GR"/>
      </w:rPr>
      <w:t>5</w:t>
    </w:r>
    <w:r w:rsidRPr="00BF1A28">
      <w:rPr>
        <w:sz w:val="20"/>
      </w:rPr>
      <w:t>/</w:t>
    </w:r>
    <w:r w:rsidR="00594006">
      <w:rPr>
        <w:sz w:val="20"/>
        <w:lang w:val="el-GR"/>
      </w:rPr>
      <w:t>1</w:t>
    </w:r>
    <w:r w:rsidR="00896241">
      <w:rPr>
        <w:sz w:val="20"/>
        <w:lang w:val="el-GR"/>
      </w:rPr>
      <w:t>1</w:t>
    </w:r>
    <w:r w:rsidRPr="00BF1A28">
      <w:rPr>
        <w:sz w:val="20"/>
      </w:rPr>
      <w:t>.202</w:t>
    </w:r>
    <w:r w:rsidR="00594006">
      <w:rPr>
        <w:sz w:val="20"/>
        <w:lang w:val="el-G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CE0B" w14:textId="77777777" w:rsidR="00222B24" w:rsidRDefault="00222B24" w:rsidP="00D54A0C">
      <w:pPr>
        <w:spacing w:after="0" w:line="240" w:lineRule="auto"/>
      </w:pPr>
      <w:r>
        <w:separator/>
      </w:r>
    </w:p>
  </w:footnote>
  <w:footnote w:type="continuationSeparator" w:id="0">
    <w:p w14:paraId="6151BB1A" w14:textId="77777777" w:rsidR="00222B24" w:rsidRDefault="00222B24" w:rsidP="00D54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E2B1" w14:textId="1BAB4FD5" w:rsidR="00D54A0C" w:rsidRPr="00BF1A28" w:rsidRDefault="006F4E12" w:rsidP="00BF1A28">
    <w:pPr>
      <w:pStyle w:val="a4"/>
      <w:rPr>
        <w:rFonts w:ascii="Arial Narrow" w:hAnsi="Arial Narrow"/>
        <w:lang w:val="el-GR"/>
      </w:rPr>
    </w:pPr>
    <w:r>
      <w:rPr>
        <w:rFonts w:ascii="Arial Narrow" w:hAnsi="Arial Narrow"/>
        <w:noProof/>
        <w:lang w:val="el-GR"/>
      </w:rPr>
      <w:drawing>
        <wp:anchor distT="0" distB="0" distL="114300" distR="114300" simplePos="0" relativeHeight="251658240" behindDoc="0" locked="0" layoutInCell="1" allowOverlap="1" wp14:anchorId="5354D572" wp14:editId="64ADA631">
          <wp:simplePos x="0" y="0"/>
          <wp:positionH relativeFrom="column">
            <wp:posOffset>-429260</wp:posOffset>
          </wp:positionH>
          <wp:positionV relativeFrom="paragraph">
            <wp:posOffset>-330089</wp:posOffset>
          </wp:positionV>
          <wp:extent cx="1758950" cy="826770"/>
          <wp:effectExtent l="0" t="0" r="0" b="0"/>
          <wp:wrapTopAndBottom/>
          <wp:docPr id="608023736"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023736"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8950" cy="8267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CA895E4" wp14:editId="4F8A1A72">
          <wp:simplePos x="0" y="0"/>
          <wp:positionH relativeFrom="column">
            <wp:posOffset>5080387</wp:posOffset>
          </wp:positionH>
          <wp:positionV relativeFrom="paragraph">
            <wp:posOffset>-331084</wp:posOffset>
          </wp:positionV>
          <wp:extent cx="1414780" cy="946785"/>
          <wp:effectExtent l="0" t="0" r="0" b="5715"/>
          <wp:wrapTopAndBottom/>
          <wp:docPr id="2" name="Picture 1" descr="A close-up of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up of logo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78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A0C" w:rsidRPr="00BF1A28">
      <w:rPr>
        <w:rFonts w:ascii="Arial Narrow" w:hAnsi="Arial Narrow"/>
      </w:rPr>
      <w:ptab w:relativeTo="margin" w:alignment="center" w:leader="none"/>
    </w:r>
    <w:r w:rsidR="00D54A0C" w:rsidRPr="00BF1A28">
      <w:rPr>
        <w:rFonts w:ascii="Arial Narrow" w:hAnsi="Arial Narrow"/>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963"/>
    <w:multiLevelType w:val="hybridMultilevel"/>
    <w:tmpl w:val="8B68996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72B310F"/>
    <w:multiLevelType w:val="hybridMultilevel"/>
    <w:tmpl w:val="8312C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B3D9B"/>
    <w:multiLevelType w:val="hybridMultilevel"/>
    <w:tmpl w:val="57D6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34A2B"/>
    <w:multiLevelType w:val="hybridMultilevel"/>
    <w:tmpl w:val="1636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6424A"/>
    <w:multiLevelType w:val="hybridMultilevel"/>
    <w:tmpl w:val="C53C21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F2157D"/>
    <w:multiLevelType w:val="hybridMultilevel"/>
    <w:tmpl w:val="3B8C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42462"/>
    <w:multiLevelType w:val="hybridMultilevel"/>
    <w:tmpl w:val="6C88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8414C"/>
    <w:multiLevelType w:val="hybridMultilevel"/>
    <w:tmpl w:val="84F6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67034"/>
    <w:multiLevelType w:val="hybridMultilevel"/>
    <w:tmpl w:val="89E4779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E73004"/>
    <w:multiLevelType w:val="hybridMultilevel"/>
    <w:tmpl w:val="D2AA7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733D9"/>
    <w:multiLevelType w:val="hybridMultilevel"/>
    <w:tmpl w:val="7DC8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37FF3"/>
    <w:multiLevelType w:val="hybridMultilevel"/>
    <w:tmpl w:val="A73E6F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261D6C"/>
    <w:multiLevelType w:val="hybridMultilevel"/>
    <w:tmpl w:val="E2E4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F24E9"/>
    <w:multiLevelType w:val="hybridMultilevel"/>
    <w:tmpl w:val="71D0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07E05"/>
    <w:multiLevelType w:val="hybridMultilevel"/>
    <w:tmpl w:val="90B870FA"/>
    <w:lvl w:ilvl="0" w:tplc="0409000F">
      <w:start w:val="1"/>
      <w:numFmt w:val="decimal"/>
      <w:lvlText w:val="%1."/>
      <w:lvlJc w:val="left"/>
      <w:pPr>
        <w:ind w:left="720" w:hanging="360"/>
      </w:pPr>
      <w:rPr>
        <w:rFonts w:hint="default"/>
      </w:rPr>
    </w:lvl>
    <w:lvl w:ilvl="1" w:tplc="13DAD456">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4F15162"/>
    <w:multiLevelType w:val="hybridMultilevel"/>
    <w:tmpl w:val="7E42263E"/>
    <w:lvl w:ilvl="0" w:tplc="14322CF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20644"/>
    <w:multiLevelType w:val="hybridMultilevel"/>
    <w:tmpl w:val="11180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07F12"/>
    <w:multiLevelType w:val="hybridMultilevel"/>
    <w:tmpl w:val="2EE69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27413"/>
    <w:multiLevelType w:val="hybridMultilevel"/>
    <w:tmpl w:val="978C7BFC"/>
    <w:lvl w:ilvl="0" w:tplc="A59266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E0302"/>
    <w:multiLevelType w:val="hybridMultilevel"/>
    <w:tmpl w:val="37C62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7306A"/>
    <w:multiLevelType w:val="hybridMultilevel"/>
    <w:tmpl w:val="29785FEA"/>
    <w:lvl w:ilvl="0" w:tplc="04090013">
      <w:start w:val="1"/>
      <w:numFmt w:val="bullet"/>
      <w:lvlText w:val=""/>
      <w:lvlJc w:val="left"/>
      <w:pPr>
        <w:ind w:left="720" w:hanging="360"/>
      </w:pPr>
      <w:rPr>
        <w:rFonts w:ascii="Symbol" w:hAnsi="Symbol" w:cs="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cs="Wingdings" w:hint="default"/>
      </w:rPr>
    </w:lvl>
    <w:lvl w:ilvl="3" w:tplc="0409000F" w:tentative="1">
      <w:start w:val="1"/>
      <w:numFmt w:val="bullet"/>
      <w:lvlText w:val=""/>
      <w:lvlJc w:val="left"/>
      <w:pPr>
        <w:ind w:left="2880" w:hanging="360"/>
      </w:pPr>
      <w:rPr>
        <w:rFonts w:ascii="Symbol" w:hAnsi="Symbol" w:cs="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cs="Wingdings" w:hint="default"/>
      </w:rPr>
    </w:lvl>
    <w:lvl w:ilvl="6" w:tplc="0409000F" w:tentative="1">
      <w:start w:val="1"/>
      <w:numFmt w:val="bullet"/>
      <w:lvlText w:val=""/>
      <w:lvlJc w:val="left"/>
      <w:pPr>
        <w:ind w:left="5040" w:hanging="360"/>
      </w:pPr>
      <w:rPr>
        <w:rFonts w:ascii="Symbol" w:hAnsi="Symbol" w:cs="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cs="Wingdings" w:hint="default"/>
      </w:rPr>
    </w:lvl>
  </w:abstractNum>
  <w:abstractNum w:abstractNumId="21" w15:restartNumberingAfterBreak="0">
    <w:nsid w:val="43001A54"/>
    <w:multiLevelType w:val="hybridMultilevel"/>
    <w:tmpl w:val="958EF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E0546"/>
    <w:multiLevelType w:val="hybridMultilevel"/>
    <w:tmpl w:val="96CEE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0367B"/>
    <w:multiLevelType w:val="hybridMultilevel"/>
    <w:tmpl w:val="FC0C0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C389D"/>
    <w:multiLevelType w:val="hybridMultilevel"/>
    <w:tmpl w:val="ACB070FC"/>
    <w:lvl w:ilvl="0" w:tplc="14322CF8">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532162F7"/>
    <w:multiLevelType w:val="hybridMultilevel"/>
    <w:tmpl w:val="F93A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DE39AC"/>
    <w:multiLevelType w:val="hybridMultilevel"/>
    <w:tmpl w:val="6510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57FBB"/>
    <w:multiLevelType w:val="hybridMultilevel"/>
    <w:tmpl w:val="02CC91E2"/>
    <w:lvl w:ilvl="0" w:tplc="0408000F">
      <w:start w:val="1"/>
      <w:numFmt w:val="decimal"/>
      <w:lvlText w:val="%1."/>
      <w:lvlJc w:val="left"/>
      <w:pPr>
        <w:ind w:left="720" w:hanging="360"/>
      </w:pPr>
      <w:rPr>
        <w:rFonts w:hint="default"/>
      </w:rPr>
    </w:lvl>
    <w:lvl w:ilvl="1" w:tplc="13DAD456">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4866C33"/>
    <w:multiLevelType w:val="hybridMultilevel"/>
    <w:tmpl w:val="633C7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150F1A"/>
    <w:multiLevelType w:val="hybridMultilevel"/>
    <w:tmpl w:val="07049760"/>
    <w:lvl w:ilvl="0" w:tplc="14322CF8">
      <w:start w:val="1"/>
      <w:numFmt w:val="upperRoman"/>
      <w:lvlText w:val="%1."/>
      <w:lvlJc w:val="left"/>
      <w:pPr>
        <w:ind w:left="1125"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BE23DC"/>
    <w:multiLevelType w:val="hybridMultilevel"/>
    <w:tmpl w:val="EE8E6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1108D"/>
    <w:multiLevelType w:val="hybridMultilevel"/>
    <w:tmpl w:val="40846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42093"/>
    <w:multiLevelType w:val="hybridMultilevel"/>
    <w:tmpl w:val="B4941B98"/>
    <w:lvl w:ilvl="0" w:tplc="0409000F">
      <w:start w:val="1"/>
      <w:numFmt w:val="decimal"/>
      <w:lvlText w:val="%1."/>
      <w:lvlJc w:val="left"/>
      <w:pPr>
        <w:ind w:left="1125"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1E002E"/>
    <w:multiLevelType w:val="hybridMultilevel"/>
    <w:tmpl w:val="1AC67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54197355">
    <w:abstractNumId w:val="27"/>
  </w:num>
  <w:num w:numId="2" w16cid:durableId="1359233681">
    <w:abstractNumId w:val="4"/>
  </w:num>
  <w:num w:numId="3" w16cid:durableId="338238552">
    <w:abstractNumId w:val="19"/>
  </w:num>
  <w:num w:numId="4" w16cid:durableId="1703240999">
    <w:abstractNumId w:val="33"/>
  </w:num>
  <w:num w:numId="5" w16cid:durableId="1613174033">
    <w:abstractNumId w:val="12"/>
  </w:num>
  <w:num w:numId="6" w16cid:durableId="1089930403">
    <w:abstractNumId w:val="0"/>
  </w:num>
  <w:num w:numId="7" w16cid:durableId="113788024">
    <w:abstractNumId w:val="14"/>
  </w:num>
  <w:num w:numId="8" w16cid:durableId="801508354">
    <w:abstractNumId w:val="16"/>
  </w:num>
  <w:num w:numId="9" w16cid:durableId="283385549">
    <w:abstractNumId w:val="28"/>
  </w:num>
  <w:num w:numId="10" w16cid:durableId="1458643094">
    <w:abstractNumId w:val="3"/>
  </w:num>
  <w:num w:numId="11" w16cid:durableId="1975477455">
    <w:abstractNumId w:val="31"/>
  </w:num>
  <w:num w:numId="12" w16cid:durableId="2000036512">
    <w:abstractNumId w:val="10"/>
  </w:num>
  <w:num w:numId="13" w16cid:durableId="177355056">
    <w:abstractNumId w:val="17"/>
  </w:num>
  <w:num w:numId="14" w16cid:durableId="306472169">
    <w:abstractNumId w:val="7"/>
  </w:num>
  <w:num w:numId="15" w16cid:durableId="257518211">
    <w:abstractNumId w:val="25"/>
  </w:num>
  <w:num w:numId="16" w16cid:durableId="1437869751">
    <w:abstractNumId w:val="8"/>
  </w:num>
  <w:num w:numId="17" w16cid:durableId="540676535">
    <w:abstractNumId w:val="1"/>
  </w:num>
  <w:num w:numId="18" w16cid:durableId="717509473">
    <w:abstractNumId w:val="9"/>
  </w:num>
  <w:num w:numId="19" w16cid:durableId="46419813">
    <w:abstractNumId w:val="30"/>
  </w:num>
  <w:num w:numId="20" w16cid:durableId="227762549">
    <w:abstractNumId w:val="5"/>
  </w:num>
  <w:num w:numId="21" w16cid:durableId="1158184836">
    <w:abstractNumId w:val="23"/>
  </w:num>
  <w:num w:numId="22" w16cid:durableId="1826625645">
    <w:abstractNumId w:val="2"/>
  </w:num>
  <w:num w:numId="23" w16cid:durableId="1933705895">
    <w:abstractNumId w:val="24"/>
  </w:num>
  <w:num w:numId="24" w16cid:durableId="1417289981">
    <w:abstractNumId w:val="15"/>
  </w:num>
  <w:num w:numId="25" w16cid:durableId="1683776668">
    <w:abstractNumId w:val="29"/>
  </w:num>
  <w:num w:numId="26" w16cid:durableId="1041370052">
    <w:abstractNumId w:val="32"/>
  </w:num>
  <w:num w:numId="27" w16cid:durableId="111751663">
    <w:abstractNumId w:val="13"/>
  </w:num>
  <w:num w:numId="28" w16cid:durableId="1125462020">
    <w:abstractNumId w:val="6"/>
  </w:num>
  <w:num w:numId="29" w16cid:durableId="1110390098">
    <w:abstractNumId w:val="21"/>
  </w:num>
  <w:num w:numId="30" w16cid:durableId="580215853">
    <w:abstractNumId w:val="22"/>
  </w:num>
  <w:num w:numId="31" w16cid:durableId="1865551755">
    <w:abstractNumId w:val="20"/>
  </w:num>
  <w:num w:numId="32" w16cid:durableId="516163499">
    <w:abstractNumId w:val="26"/>
  </w:num>
  <w:num w:numId="33" w16cid:durableId="306788317">
    <w:abstractNumId w:val="18"/>
  </w:num>
  <w:num w:numId="34" w16cid:durableId="13864467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79"/>
    <w:rsid w:val="000149A6"/>
    <w:rsid w:val="000237F7"/>
    <w:rsid w:val="0002515E"/>
    <w:rsid w:val="000345E3"/>
    <w:rsid w:val="00046A31"/>
    <w:rsid w:val="00051B87"/>
    <w:rsid w:val="00070EEC"/>
    <w:rsid w:val="00074EA6"/>
    <w:rsid w:val="00076675"/>
    <w:rsid w:val="00084578"/>
    <w:rsid w:val="0008793C"/>
    <w:rsid w:val="00093D31"/>
    <w:rsid w:val="000C62CC"/>
    <w:rsid w:val="00107D0C"/>
    <w:rsid w:val="00113C26"/>
    <w:rsid w:val="001223C3"/>
    <w:rsid w:val="00135DFD"/>
    <w:rsid w:val="00137E7D"/>
    <w:rsid w:val="001647CE"/>
    <w:rsid w:val="00170776"/>
    <w:rsid w:val="0018674A"/>
    <w:rsid w:val="001A2B3F"/>
    <w:rsid w:val="001C64F8"/>
    <w:rsid w:val="001E7969"/>
    <w:rsid w:val="001F4D83"/>
    <w:rsid w:val="002051E6"/>
    <w:rsid w:val="00205390"/>
    <w:rsid w:val="002132FB"/>
    <w:rsid w:val="00222B24"/>
    <w:rsid w:val="002462A7"/>
    <w:rsid w:val="0027296C"/>
    <w:rsid w:val="002A6E75"/>
    <w:rsid w:val="002B33E4"/>
    <w:rsid w:val="002C0215"/>
    <w:rsid w:val="002E3ACC"/>
    <w:rsid w:val="002E6822"/>
    <w:rsid w:val="002F1D68"/>
    <w:rsid w:val="002F4553"/>
    <w:rsid w:val="0031501F"/>
    <w:rsid w:val="00316037"/>
    <w:rsid w:val="00324FC5"/>
    <w:rsid w:val="00330361"/>
    <w:rsid w:val="0033122C"/>
    <w:rsid w:val="00340059"/>
    <w:rsid w:val="00343E86"/>
    <w:rsid w:val="00361A4D"/>
    <w:rsid w:val="00377AD9"/>
    <w:rsid w:val="003B0F51"/>
    <w:rsid w:val="003B3376"/>
    <w:rsid w:val="003B70D8"/>
    <w:rsid w:val="003B793C"/>
    <w:rsid w:val="003B7F4A"/>
    <w:rsid w:val="003D56D2"/>
    <w:rsid w:val="004244E4"/>
    <w:rsid w:val="0043717F"/>
    <w:rsid w:val="0046338E"/>
    <w:rsid w:val="00481F8C"/>
    <w:rsid w:val="0048224C"/>
    <w:rsid w:val="00482821"/>
    <w:rsid w:val="0048284E"/>
    <w:rsid w:val="00497476"/>
    <w:rsid w:val="004975BF"/>
    <w:rsid w:val="004A4DC8"/>
    <w:rsid w:val="004B79F4"/>
    <w:rsid w:val="004C49E6"/>
    <w:rsid w:val="004D15C4"/>
    <w:rsid w:val="004D4097"/>
    <w:rsid w:val="004D5814"/>
    <w:rsid w:val="00523EED"/>
    <w:rsid w:val="00530937"/>
    <w:rsid w:val="00531D55"/>
    <w:rsid w:val="005746E7"/>
    <w:rsid w:val="00584B6B"/>
    <w:rsid w:val="00586272"/>
    <w:rsid w:val="00586B1D"/>
    <w:rsid w:val="005906DC"/>
    <w:rsid w:val="00594006"/>
    <w:rsid w:val="00594E74"/>
    <w:rsid w:val="005A5748"/>
    <w:rsid w:val="005A789A"/>
    <w:rsid w:val="005F074B"/>
    <w:rsid w:val="005F0DAF"/>
    <w:rsid w:val="005F79F5"/>
    <w:rsid w:val="00613DBC"/>
    <w:rsid w:val="00615AE5"/>
    <w:rsid w:val="00627775"/>
    <w:rsid w:val="006427E7"/>
    <w:rsid w:val="00644BAD"/>
    <w:rsid w:val="006505C5"/>
    <w:rsid w:val="006704D3"/>
    <w:rsid w:val="00674DC0"/>
    <w:rsid w:val="00675E09"/>
    <w:rsid w:val="00686C0D"/>
    <w:rsid w:val="00692BD4"/>
    <w:rsid w:val="0069587C"/>
    <w:rsid w:val="006B0729"/>
    <w:rsid w:val="006C3468"/>
    <w:rsid w:val="006D7638"/>
    <w:rsid w:val="006F4E12"/>
    <w:rsid w:val="006F66D5"/>
    <w:rsid w:val="0073460A"/>
    <w:rsid w:val="007B473E"/>
    <w:rsid w:val="007C6B98"/>
    <w:rsid w:val="007C7AF8"/>
    <w:rsid w:val="007D1636"/>
    <w:rsid w:val="007D1DB8"/>
    <w:rsid w:val="007F3627"/>
    <w:rsid w:val="00806DD6"/>
    <w:rsid w:val="00830B92"/>
    <w:rsid w:val="008464E2"/>
    <w:rsid w:val="0086237A"/>
    <w:rsid w:val="00871304"/>
    <w:rsid w:val="00896241"/>
    <w:rsid w:val="0089685A"/>
    <w:rsid w:val="00897F99"/>
    <w:rsid w:val="008A4EF8"/>
    <w:rsid w:val="008A7480"/>
    <w:rsid w:val="008B312C"/>
    <w:rsid w:val="008B51FA"/>
    <w:rsid w:val="008C68B0"/>
    <w:rsid w:val="008D3479"/>
    <w:rsid w:val="008D39C8"/>
    <w:rsid w:val="00916538"/>
    <w:rsid w:val="00921D50"/>
    <w:rsid w:val="00927529"/>
    <w:rsid w:val="009366F1"/>
    <w:rsid w:val="0097102C"/>
    <w:rsid w:val="009801E0"/>
    <w:rsid w:val="0098404A"/>
    <w:rsid w:val="00993992"/>
    <w:rsid w:val="009A080F"/>
    <w:rsid w:val="009B133C"/>
    <w:rsid w:val="009B54C0"/>
    <w:rsid w:val="009C4577"/>
    <w:rsid w:val="009C6BA6"/>
    <w:rsid w:val="009D7ED0"/>
    <w:rsid w:val="009E0C97"/>
    <w:rsid w:val="009E55B2"/>
    <w:rsid w:val="00A17992"/>
    <w:rsid w:val="00A22CF1"/>
    <w:rsid w:val="00A27C9C"/>
    <w:rsid w:val="00A3196B"/>
    <w:rsid w:val="00A33FD1"/>
    <w:rsid w:val="00A53D33"/>
    <w:rsid w:val="00A551D2"/>
    <w:rsid w:val="00A63066"/>
    <w:rsid w:val="00A7218A"/>
    <w:rsid w:val="00AB58EB"/>
    <w:rsid w:val="00AD0F32"/>
    <w:rsid w:val="00AD500B"/>
    <w:rsid w:val="00B24DA6"/>
    <w:rsid w:val="00B35CD4"/>
    <w:rsid w:val="00B47DFB"/>
    <w:rsid w:val="00B726C0"/>
    <w:rsid w:val="00B832BA"/>
    <w:rsid w:val="00BB4319"/>
    <w:rsid w:val="00BB7140"/>
    <w:rsid w:val="00BE104B"/>
    <w:rsid w:val="00BE3BFA"/>
    <w:rsid w:val="00BF0323"/>
    <w:rsid w:val="00BF1A28"/>
    <w:rsid w:val="00BF5837"/>
    <w:rsid w:val="00BF5895"/>
    <w:rsid w:val="00C14865"/>
    <w:rsid w:val="00C16C03"/>
    <w:rsid w:val="00C242A2"/>
    <w:rsid w:val="00C336FB"/>
    <w:rsid w:val="00C35065"/>
    <w:rsid w:val="00C4034E"/>
    <w:rsid w:val="00C5388E"/>
    <w:rsid w:val="00C75EC5"/>
    <w:rsid w:val="00C828EC"/>
    <w:rsid w:val="00C928D5"/>
    <w:rsid w:val="00CA715F"/>
    <w:rsid w:val="00CA7DA4"/>
    <w:rsid w:val="00CC0E34"/>
    <w:rsid w:val="00CD03B1"/>
    <w:rsid w:val="00D17CF0"/>
    <w:rsid w:val="00D2279F"/>
    <w:rsid w:val="00D42D25"/>
    <w:rsid w:val="00D54A0C"/>
    <w:rsid w:val="00D73ADD"/>
    <w:rsid w:val="00D930FC"/>
    <w:rsid w:val="00DA191F"/>
    <w:rsid w:val="00DA5573"/>
    <w:rsid w:val="00DE4106"/>
    <w:rsid w:val="00DE48DE"/>
    <w:rsid w:val="00DE7268"/>
    <w:rsid w:val="00E21743"/>
    <w:rsid w:val="00E21FB9"/>
    <w:rsid w:val="00E36212"/>
    <w:rsid w:val="00E5166A"/>
    <w:rsid w:val="00E5439F"/>
    <w:rsid w:val="00E5748A"/>
    <w:rsid w:val="00E66467"/>
    <w:rsid w:val="00E72B23"/>
    <w:rsid w:val="00E75B82"/>
    <w:rsid w:val="00E95AB8"/>
    <w:rsid w:val="00EA498D"/>
    <w:rsid w:val="00EC594C"/>
    <w:rsid w:val="00F008A4"/>
    <w:rsid w:val="00F11B43"/>
    <w:rsid w:val="00F16480"/>
    <w:rsid w:val="00F257CA"/>
    <w:rsid w:val="00F2762B"/>
    <w:rsid w:val="00F34E76"/>
    <w:rsid w:val="00F365E1"/>
    <w:rsid w:val="00F4266F"/>
    <w:rsid w:val="00F43EF6"/>
    <w:rsid w:val="00F62562"/>
    <w:rsid w:val="00F66C58"/>
    <w:rsid w:val="00F722B3"/>
    <w:rsid w:val="00F835DC"/>
    <w:rsid w:val="00FA55F8"/>
    <w:rsid w:val="00FB480A"/>
    <w:rsid w:val="00FB6AD5"/>
    <w:rsid w:val="00FC03D3"/>
    <w:rsid w:val="00FF26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AE0DB"/>
  <w15:chartTrackingRefBased/>
  <w15:docId w15:val="{3BDF62FF-39A5-4FC7-9BB9-97EF5422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ocument,Table of contents numbered,Yellow Bullet,Normal bullet 2"/>
    <w:basedOn w:val="a"/>
    <w:link w:val="Char"/>
    <w:uiPriority w:val="34"/>
    <w:qFormat/>
    <w:rsid w:val="00B832BA"/>
    <w:pPr>
      <w:ind w:left="720"/>
      <w:contextualSpacing/>
    </w:pPr>
    <w:rPr>
      <w:lang w:val="el-GR"/>
    </w:rPr>
  </w:style>
  <w:style w:type="character" w:styleId="-">
    <w:name w:val="Hyperlink"/>
    <w:basedOn w:val="a0"/>
    <w:uiPriority w:val="99"/>
    <w:unhideWhenUsed/>
    <w:rsid w:val="003B793C"/>
    <w:rPr>
      <w:color w:val="0000FF"/>
      <w:u w:val="single"/>
    </w:rPr>
  </w:style>
  <w:style w:type="paragraph" w:styleId="a4">
    <w:name w:val="header"/>
    <w:basedOn w:val="a"/>
    <w:link w:val="Char0"/>
    <w:uiPriority w:val="99"/>
    <w:unhideWhenUsed/>
    <w:rsid w:val="00D54A0C"/>
    <w:pPr>
      <w:tabs>
        <w:tab w:val="center" w:pos="4680"/>
        <w:tab w:val="right" w:pos="9360"/>
      </w:tabs>
      <w:spacing w:after="0" w:line="240" w:lineRule="auto"/>
    </w:pPr>
  </w:style>
  <w:style w:type="character" w:customStyle="1" w:styleId="Char0">
    <w:name w:val="Κεφαλίδα Char"/>
    <w:basedOn w:val="a0"/>
    <w:link w:val="a4"/>
    <w:uiPriority w:val="99"/>
    <w:rsid w:val="00D54A0C"/>
  </w:style>
  <w:style w:type="paragraph" w:styleId="a5">
    <w:name w:val="footer"/>
    <w:basedOn w:val="a"/>
    <w:link w:val="Char1"/>
    <w:uiPriority w:val="99"/>
    <w:unhideWhenUsed/>
    <w:rsid w:val="00D54A0C"/>
    <w:pPr>
      <w:tabs>
        <w:tab w:val="center" w:pos="4680"/>
        <w:tab w:val="right" w:pos="9360"/>
      </w:tabs>
      <w:spacing w:after="0" w:line="240" w:lineRule="auto"/>
    </w:pPr>
  </w:style>
  <w:style w:type="character" w:customStyle="1" w:styleId="Char1">
    <w:name w:val="Υποσέλιδο Char"/>
    <w:basedOn w:val="a0"/>
    <w:link w:val="a5"/>
    <w:uiPriority w:val="99"/>
    <w:rsid w:val="00D54A0C"/>
  </w:style>
  <w:style w:type="table" w:customStyle="1" w:styleId="22">
    <w:name w:val="Πλέγμα πίνακα22"/>
    <w:basedOn w:val="a1"/>
    <w:uiPriority w:val="59"/>
    <w:rsid w:val="00A3196B"/>
    <w:pPr>
      <w:spacing w:after="0" w:line="240" w:lineRule="auto"/>
    </w:pPr>
    <w:rPr>
      <w:rFonts w:ascii="Calibri" w:eastAsia="Times New Roman" w:hAnsi="Calibri" w:cs="Times New Roman"/>
      <w:lang w:val="el-GR" w:eastAsia="el-GR"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590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5906DC"/>
    <w:rPr>
      <w:rFonts w:ascii="Courier New" w:eastAsia="Times New Roman" w:hAnsi="Courier New" w:cs="Courier New"/>
      <w:sz w:val="20"/>
      <w:szCs w:val="20"/>
    </w:rPr>
  </w:style>
  <w:style w:type="table" w:styleId="a6">
    <w:name w:val="Table Grid"/>
    <w:basedOn w:val="a1"/>
    <w:uiPriority w:val="39"/>
    <w:rsid w:val="00FF2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EC594C"/>
    <w:pPr>
      <w:spacing w:after="0" w:line="240" w:lineRule="auto"/>
    </w:pPr>
  </w:style>
  <w:style w:type="character" w:styleId="a8">
    <w:name w:val="Unresolved Mention"/>
    <w:basedOn w:val="a0"/>
    <w:uiPriority w:val="99"/>
    <w:semiHidden/>
    <w:unhideWhenUsed/>
    <w:rsid w:val="00EC594C"/>
    <w:rPr>
      <w:color w:val="605E5C"/>
      <w:shd w:val="clear" w:color="auto" w:fill="E1DFDD"/>
    </w:rPr>
  </w:style>
  <w:style w:type="character" w:customStyle="1" w:styleId="Char">
    <w:name w:val="Παράγραφος λίστας Char"/>
    <w:aliases w:val="Document Char,Table of contents numbered Char,Yellow Bullet Char,Normal bullet 2 Char"/>
    <w:link w:val="a3"/>
    <w:uiPriority w:val="34"/>
    <w:locked/>
    <w:rsid w:val="00A7218A"/>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84928">
      <w:bodyDiv w:val="1"/>
      <w:marLeft w:val="0"/>
      <w:marRight w:val="0"/>
      <w:marTop w:val="0"/>
      <w:marBottom w:val="0"/>
      <w:divBdr>
        <w:top w:val="none" w:sz="0" w:space="0" w:color="auto"/>
        <w:left w:val="none" w:sz="0" w:space="0" w:color="auto"/>
        <w:bottom w:val="none" w:sz="0" w:space="0" w:color="auto"/>
        <w:right w:val="none" w:sz="0" w:space="0" w:color="auto"/>
      </w:divBdr>
    </w:div>
    <w:div w:id="169565179">
      <w:bodyDiv w:val="1"/>
      <w:marLeft w:val="0"/>
      <w:marRight w:val="0"/>
      <w:marTop w:val="0"/>
      <w:marBottom w:val="0"/>
      <w:divBdr>
        <w:top w:val="none" w:sz="0" w:space="0" w:color="auto"/>
        <w:left w:val="none" w:sz="0" w:space="0" w:color="auto"/>
        <w:bottom w:val="none" w:sz="0" w:space="0" w:color="auto"/>
        <w:right w:val="none" w:sz="0" w:space="0" w:color="auto"/>
      </w:divBdr>
    </w:div>
    <w:div w:id="405956336">
      <w:bodyDiv w:val="1"/>
      <w:marLeft w:val="0"/>
      <w:marRight w:val="0"/>
      <w:marTop w:val="0"/>
      <w:marBottom w:val="0"/>
      <w:divBdr>
        <w:top w:val="none" w:sz="0" w:space="0" w:color="auto"/>
        <w:left w:val="none" w:sz="0" w:space="0" w:color="auto"/>
        <w:bottom w:val="none" w:sz="0" w:space="0" w:color="auto"/>
        <w:right w:val="none" w:sz="0" w:space="0" w:color="auto"/>
      </w:divBdr>
    </w:div>
    <w:div w:id="822552096">
      <w:bodyDiv w:val="1"/>
      <w:marLeft w:val="0"/>
      <w:marRight w:val="0"/>
      <w:marTop w:val="0"/>
      <w:marBottom w:val="0"/>
      <w:divBdr>
        <w:top w:val="none" w:sz="0" w:space="0" w:color="auto"/>
        <w:left w:val="none" w:sz="0" w:space="0" w:color="auto"/>
        <w:bottom w:val="none" w:sz="0" w:space="0" w:color="auto"/>
        <w:right w:val="none" w:sz="0" w:space="0" w:color="auto"/>
      </w:divBdr>
    </w:div>
    <w:div w:id="199401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ndyseis.gr/m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03264-587C-4EB9-914A-ABD88187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1842</Words>
  <Characters>10505</Characters>
  <Application>Microsoft Office Word</Application>
  <DocSecurity>0</DocSecurity>
  <Lines>87</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ΠΡΩΤΟΓΕΡΑΚΗΣ ΚΩΣΤΑΝΤΙΝΟΣ</dc:creator>
  <cp:keywords/>
  <dc:description/>
  <cp:lastModifiedBy>ΚΟΛΟΦΩΤΙΑ ΕΛΕΝΗ</cp:lastModifiedBy>
  <cp:revision>2</cp:revision>
  <dcterms:created xsi:type="dcterms:W3CDTF">2023-12-18T09:05:00Z</dcterms:created>
  <dcterms:modified xsi:type="dcterms:W3CDTF">2023-12-18T09:05:00Z</dcterms:modified>
</cp:coreProperties>
</file>